
<file path=[Content_Types].xml><?xml version="1.0" encoding="utf-8"?>
<Types xmlns="http://schemas.openxmlformats.org/package/2006/content-types">
  <Default Extension="png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13B4B92E" w14:textId="77777777" w:rsidR="00FA5CCB" w:rsidRDefault="00000000">
      <w:pPr>
        <w:pStyle w:val="Ttulo1"/>
        <w:rPr>
          <w:sz w:val="44"/>
          <w:szCs w:val="44"/>
        </w:rPr>
      </w:pPr>
      <w:r w:rsidRPr="0053789E">
        <w:rPr>
          <w:sz w:val="44"/>
          <w:szCs w:val="44"/>
        </w:rPr>
        <w:t>LAUDO PERICIAL DE AVALIAÇÃO IMOBILIÁRIA</w:t>
      </w:r>
    </w:p>
    <w:p w14:paraId="1730E132" w14:textId="77777777" w:rsidR="00D022B4" w:rsidRDefault="00D022B4" w:rsidP="00D022B4"/>
    <w:p w14:paraId="493BF994" w14:textId="77777777" w:rsidR="00D022B4" w:rsidRPr="00D022B4" w:rsidRDefault="00D022B4" w:rsidP="00D022B4"/>
    <w:p w14:paraId="1CE2885F" w14:textId="77777777" w:rsidR="00FA5CCB" w:rsidRPr="0053789E" w:rsidRDefault="00000000" w:rsidP="00D022B4">
      <w:pPr>
        <w:jc w:val="center"/>
        <w:rPr>
          <w:b/>
          <w:bCs/>
          <w:sz w:val="28"/>
          <w:szCs w:val="28"/>
        </w:rPr>
      </w:pPr>
      <w:r w:rsidRPr="0053789E">
        <w:rPr>
          <w:b/>
          <w:bCs/>
          <w:sz w:val="28"/>
          <w:szCs w:val="28"/>
        </w:rPr>
        <w:t xml:space="preserve">Processo nº </w:t>
      </w:r>
      <w:r w:rsidR="00CE71FD">
        <w:rPr>
          <w:b/>
          <w:bCs/>
          <w:sz w:val="28"/>
          <w:szCs w:val="28"/>
        </w:rPr>
        <w:t>XXXXXXXX</w:t>
      </w:r>
      <w:r w:rsidRPr="0053789E">
        <w:rPr>
          <w:b/>
          <w:bCs/>
          <w:sz w:val="28"/>
          <w:szCs w:val="28"/>
        </w:rPr>
        <w:t>-77.2019.8.13.0702</w:t>
      </w:r>
    </w:p>
    <w:p w14:paraId="1C266F6E" w14:textId="77777777" w:rsidR="00AD5FAA" w:rsidRDefault="00AD5FAA" w:rsidP="00D022B4">
      <w:pPr>
        <w:jc w:val="center"/>
        <w:rPr>
          <w:b/>
          <w:bCs/>
          <w:sz w:val="28"/>
          <w:szCs w:val="28"/>
        </w:rPr>
      </w:pPr>
    </w:p>
    <w:p w14:paraId="399663AD" w14:textId="51CC0D48" w:rsidR="00FA5CCB" w:rsidRPr="0053789E" w:rsidRDefault="00000000" w:rsidP="00D022B4">
      <w:pPr>
        <w:jc w:val="center"/>
        <w:rPr>
          <w:b/>
          <w:bCs/>
          <w:sz w:val="28"/>
          <w:szCs w:val="28"/>
        </w:rPr>
      </w:pPr>
      <w:r w:rsidRPr="0053789E">
        <w:rPr>
          <w:b/>
          <w:bCs/>
          <w:sz w:val="28"/>
          <w:szCs w:val="28"/>
        </w:rPr>
        <w:t>2ª Vara de Família e Sucessões da Comarca de Uberlândia/MG</w:t>
      </w:r>
    </w:p>
    <w:p w14:paraId="597AC268" w14:textId="77777777" w:rsidR="00FA5CCB" w:rsidRDefault="00FA5CCB" w:rsidP="00D022B4">
      <w:pPr>
        <w:jc w:val="center"/>
        <w:rPr>
          <w:b/>
          <w:bCs/>
          <w:sz w:val="28"/>
          <w:szCs w:val="28"/>
        </w:rPr>
      </w:pPr>
    </w:p>
    <w:p w14:paraId="17869532" w14:textId="77777777" w:rsidR="00AD5FAA" w:rsidRPr="0053789E" w:rsidRDefault="00AD5FAA" w:rsidP="00D022B4">
      <w:pPr>
        <w:jc w:val="center"/>
        <w:rPr>
          <w:b/>
          <w:bCs/>
          <w:sz w:val="28"/>
          <w:szCs w:val="28"/>
        </w:rPr>
      </w:pPr>
    </w:p>
    <w:p w14:paraId="5580F276" w14:textId="77777777" w:rsidR="00D022B4" w:rsidRDefault="00000000">
      <w:pPr>
        <w:rPr>
          <w:b/>
          <w:bCs/>
          <w:sz w:val="28"/>
          <w:szCs w:val="28"/>
        </w:rPr>
      </w:pPr>
      <w:r w:rsidRPr="0053789E">
        <w:rPr>
          <w:b/>
          <w:bCs/>
          <w:sz w:val="28"/>
          <w:szCs w:val="28"/>
        </w:rPr>
        <w:t>Imóvel avaliando:</w:t>
      </w:r>
    </w:p>
    <w:p w14:paraId="4EE27B2C" w14:textId="36902864" w:rsidR="00FA5CCB" w:rsidRPr="0053789E" w:rsidRDefault="00D022B4">
      <w:pPr>
        <w:rPr>
          <w:b/>
          <w:bCs/>
          <w:sz w:val="28"/>
          <w:szCs w:val="28"/>
        </w:rPr>
      </w:pPr>
      <w:r>
        <w:rPr>
          <w:b/>
          <w:bCs/>
          <w:sz w:val="28"/>
          <w:szCs w:val="28"/>
        </w:rPr>
        <w:t>-</w:t>
      </w:r>
      <w:r w:rsidR="00AD5FAA">
        <w:rPr>
          <w:b/>
          <w:bCs/>
          <w:sz w:val="28"/>
          <w:szCs w:val="28"/>
        </w:rPr>
        <w:t xml:space="preserve"> Casa Residencial</w:t>
      </w:r>
      <w:r>
        <w:rPr>
          <w:b/>
          <w:bCs/>
          <w:sz w:val="28"/>
          <w:szCs w:val="28"/>
        </w:rPr>
        <w:t xml:space="preserve"> </w:t>
      </w:r>
      <w:r w:rsidRPr="0053789E">
        <w:rPr>
          <w:b/>
          <w:bCs/>
          <w:sz w:val="28"/>
          <w:szCs w:val="28"/>
        </w:rPr>
        <w:t xml:space="preserve"> Rua </w:t>
      </w:r>
      <w:r w:rsidR="00CE71FD">
        <w:rPr>
          <w:b/>
          <w:bCs/>
          <w:sz w:val="28"/>
          <w:szCs w:val="28"/>
        </w:rPr>
        <w:t>XXXXXXXXXXXX</w:t>
      </w:r>
      <w:r w:rsidRPr="0053789E">
        <w:rPr>
          <w:b/>
          <w:bCs/>
          <w:sz w:val="28"/>
          <w:szCs w:val="28"/>
        </w:rPr>
        <w:t>, nº 311  Chácaras Valparaíso, Uberlândia/MG</w:t>
      </w:r>
    </w:p>
    <w:p w14:paraId="619C2CCF" w14:textId="77777777" w:rsidR="00FA5CCB" w:rsidRPr="0053789E" w:rsidRDefault="00000000">
      <w:pPr>
        <w:rPr>
          <w:b/>
          <w:bCs/>
          <w:sz w:val="28"/>
          <w:szCs w:val="28"/>
        </w:rPr>
      </w:pPr>
      <w:r w:rsidRPr="0053789E">
        <w:rPr>
          <w:b/>
          <w:bCs/>
          <w:sz w:val="28"/>
          <w:szCs w:val="28"/>
        </w:rPr>
        <w:t>Matrícula: 85.019 – 2º Ofício de Registro de Imóveis de Uberlândia/MG</w:t>
      </w:r>
    </w:p>
    <w:p w14:paraId="3F6FFBA2" w14:textId="77777777" w:rsidR="00FA5CCB" w:rsidRPr="0053789E" w:rsidRDefault="00000000">
      <w:pPr>
        <w:rPr>
          <w:b/>
          <w:bCs/>
          <w:sz w:val="28"/>
          <w:szCs w:val="28"/>
        </w:rPr>
      </w:pPr>
      <w:r w:rsidRPr="0053789E">
        <w:rPr>
          <w:b/>
          <w:bCs/>
          <w:sz w:val="28"/>
          <w:szCs w:val="28"/>
        </w:rPr>
        <w:t>Data-base da avaliação: 11/02/2026</w:t>
      </w:r>
    </w:p>
    <w:p w14:paraId="4615480C" w14:textId="77777777" w:rsidR="00FA5CCB" w:rsidRPr="0053789E" w:rsidRDefault="00FA5CCB">
      <w:pPr>
        <w:rPr>
          <w:b/>
          <w:bCs/>
          <w:sz w:val="28"/>
          <w:szCs w:val="28"/>
        </w:rPr>
      </w:pPr>
    </w:p>
    <w:p w14:paraId="3979D82A" w14:textId="77777777" w:rsidR="00FA5CCB" w:rsidRPr="0053789E" w:rsidRDefault="00000000">
      <w:pPr>
        <w:rPr>
          <w:b/>
          <w:bCs/>
          <w:sz w:val="28"/>
          <w:szCs w:val="28"/>
        </w:rPr>
      </w:pPr>
      <w:r w:rsidRPr="0053789E">
        <w:rPr>
          <w:b/>
          <w:bCs/>
          <w:sz w:val="28"/>
          <w:szCs w:val="28"/>
        </w:rPr>
        <w:t>Perito Judicial: Marcos Luiz de Moura – CRECI/MG 12.556</w:t>
      </w:r>
    </w:p>
    <w:p w14:paraId="12669B00" w14:textId="77777777" w:rsidR="00FA5CCB" w:rsidRPr="002F0323" w:rsidRDefault="00000000" w:rsidP="002F0323">
      <w:pPr>
        <w:rPr>
          <w:b/>
          <w:bCs/>
          <w:sz w:val="28"/>
          <w:szCs w:val="28"/>
        </w:rPr>
      </w:pPr>
      <w:r w:rsidRPr="0053789E">
        <w:rPr>
          <w:b/>
          <w:bCs/>
          <w:sz w:val="28"/>
          <w:szCs w:val="28"/>
        </w:rPr>
        <w:br w:type="page"/>
      </w:r>
    </w:p>
    <w:p w14:paraId="05551D61" w14:textId="77777777" w:rsidR="002F0323" w:rsidRPr="002F0323" w:rsidRDefault="002F0323" w:rsidP="002F0323">
      <w:pPr>
        <w:pStyle w:val="Ttulo1"/>
        <w:rPr>
          <w:color w:val="548DD4" w:themeColor="text2" w:themeTint="99"/>
          <w:sz w:val="22"/>
          <w:szCs w:val="22"/>
        </w:rPr>
      </w:pPr>
      <w:r w:rsidRPr="002F0323">
        <w:rPr>
          <w:color w:val="548DD4" w:themeColor="text2" w:themeTint="99"/>
          <w:sz w:val="22"/>
          <w:szCs w:val="22"/>
        </w:rPr>
        <w:lastRenderedPageBreak/>
        <w:t>SUMÁRIO</w:t>
      </w:r>
    </w:p>
    <w:p w14:paraId="2D54C591" w14:textId="77777777" w:rsidR="00D022B4" w:rsidRPr="00D022B4" w:rsidRDefault="002F0323" w:rsidP="00D022B4">
      <w:pPr>
        <w:pStyle w:val="Ttulo1"/>
        <w:numPr>
          <w:ilvl w:val="0"/>
          <w:numId w:val="12"/>
        </w:numPr>
        <w:rPr>
          <w:color w:val="auto"/>
          <w:sz w:val="24"/>
          <w:szCs w:val="24"/>
        </w:rPr>
      </w:pPr>
      <w:r w:rsidRPr="002F0323">
        <w:rPr>
          <w:color w:val="auto"/>
          <w:sz w:val="24"/>
          <w:szCs w:val="24"/>
        </w:rPr>
        <w:t>Identificação do Processo</w:t>
      </w:r>
    </w:p>
    <w:p w14:paraId="282C0F6A" w14:textId="77777777" w:rsidR="002F0323" w:rsidRPr="002F0323" w:rsidRDefault="002F0323" w:rsidP="00D022B4">
      <w:pPr>
        <w:pStyle w:val="Ttulo1"/>
        <w:numPr>
          <w:ilvl w:val="0"/>
          <w:numId w:val="12"/>
        </w:numPr>
        <w:rPr>
          <w:color w:val="auto"/>
          <w:sz w:val="24"/>
          <w:szCs w:val="24"/>
        </w:rPr>
      </w:pPr>
      <w:r w:rsidRPr="002F0323">
        <w:rPr>
          <w:color w:val="auto"/>
          <w:sz w:val="24"/>
          <w:szCs w:val="24"/>
        </w:rPr>
        <w:t>Objeto da Perícia</w:t>
      </w:r>
    </w:p>
    <w:p w14:paraId="3D5810C7" w14:textId="77777777" w:rsidR="002F0323" w:rsidRPr="002F0323" w:rsidRDefault="002F0323" w:rsidP="002F0323">
      <w:pPr>
        <w:pStyle w:val="Ttulo1"/>
        <w:numPr>
          <w:ilvl w:val="0"/>
          <w:numId w:val="12"/>
        </w:numPr>
        <w:rPr>
          <w:color w:val="auto"/>
          <w:sz w:val="24"/>
          <w:szCs w:val="24"/>
        </w:rPr>
      </w:pPr>
      <w:r w:rsidRPr="002F0323">
        <w:rPr>
          <w:color w:val="auto"/>
          <w:sz w:val="24"/>
          <w:szCs w:val="24"/>
        </w:rPr>
        <w:t>Documentação Examinada</w:t>
      </w:r>
    </w:p>
    <w:p w14:paraId="76886FC4" w14:textId="77777777" w:rsidR="002F0323" w:rsidRPr="002F0323" w:rsidRDefault="002F0323" w:rsidP="002F0323">
      <w:pPr>
        <w:pStyle w:val="Ttulo1"/>
        <w:numPr>
          <w:ilvl w:val="0"/>
          <w:numId w:val="12"/>
        </w:numPr>
        <w:rPr>
          <w:color w:val="auto"/>
          <w:sz w:val="24"/>
          <w:szCs w:val="24"/>
        </w:rPr>
      </w:pPr>
      <w:r w:rsidRPr="002F0323">
        <w:rPr>
          <w:color w:val="auto"/>
          <w:sz w:val="24"/>
          <w:szCs w:val="24"/>
        </w:rPr>
        <w:t>Diligência e Vistoria</w:t>
      </w:r>
    </w:p>
    <w:p w14:paraId="6B34AB5C" w14:textId="77777777" w:rsidR="002F0323" w:rsidRPr="002F0323" w:rsidRDefault="002F0323" w:rsidP="002F0323">
      <w:pPr>
        <w:pStyle w:val="Ttulo1"/>
        <w:numPr>
          <w:ilvl w:val="0"/>
          <w:numId w:val="12"/>
        </w:numPr>
        <w:rPr>
          <w:color w:val="auto"/>
          <w:sz w:val="24"/>
          <w:szCs w:val="24"/>
        </w:rPr>
      </w:pPr>
      <w:r w:rsidRPr="002F0323">
        <w:rPr>
          <w:color w:val="auto"/>
          <w:sz w:val="24"/>
          <w:szCs w:val="24"/>
        </w:rPr>
        <w:t>Caracterização do Imóvel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5.1 Terreno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5.2 Infraestrutura e Entorno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5.3 Edificação Principal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5.4 Estado de Conservação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5.5 Benfeitorias</w:t>
      </w:r>
    </w:p>
    <w:p w14:paraId="5E9EDDAF" w14:textId="77777777" w:rsidR="002F0323" w:rsidRPr="002F0323" w:rsidRDefault="002F0323" w:rsidP="002F0323">
      <w:pPr>
        <w:pStyle w:val="Ttulo1"/>
        <w:numPr>
          <w:ilvl w:val="0"/>
          <w:numId w:val="12"/>
        </w:numPr>
        <w:rPr>
          <w:color w:val="auto"/>
          <w:sz w:val="24"/>
          <w:szCs w:val="24"/>
        </w:rPr>
      </w:pPr>
      <w:r w:rsidRPr="002F0323">
        <w:rPr>
          <w:color w:val="auto"/>
          <w:sz w:val="24"/>
          <w:szCs w:val="24"/>
        </w:rPr>
        <w:t>Metodologia Aplicada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6.1 Avaliação do Terreno – Método Comparativo Direto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6.2 Avaliação da Edificação – Método Evolutivo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6.3 Avaliação do Muro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6.4 Ajuste Mercadológico (Liquidez)</w:t>
      </w:r>
    </w:p>
    <w:p w14:paraId="0FAB66C2" w14:textId="77777777" w:rsidR="002F0323" w:rsidRPr="002F0323" w:rsidRDefault="002F0323" w:rsidP="002F0323">
      <w:pPr>
        <w:pStyle w:val="Ttulo1"/>
        <w:numPr>
          <w:ilvl w:val="0"/>
          <w:numId w:val="12"/>
        </w:numPr>
        <w:rPr>
          <w:color w:val="auto"/>
          <w:sz w:val="24"/>
          <w:szCs w:val="24"/>
        </w:rPr>
      </w:pPr>
      <w:r w:rsidRPr="002F0323">
        <w:rPr>
          <w:color w:val="auto"/>
          <w:sz w:val="24"/>
          <w:szCs w:val="24"/>
        </w:rPr>
        <w:t>Pesquisa de Mercado – Comparativos</w:t>
      </w:r>
    </w:p>
    <w:p w14:paraId="3D91CE55" w14:textId="77777777" w:rsidR="002F0323" w:rsidRPr="002F0323" w:rsidRDefault="002F0323" w:rsidP="002F0323">
      <w:pPr>
        <w:pStyle w:val="Ttulo1"/>
        <w:numPr>
          <w:ilvl w:val="0"/>
          <w:numId w:val="12"/>
        </w:numPr>
        <w:rPr>
          <w:color w:val="auto"/>
          <w:sz w:val="24"/>
          <w:szCs w:val="24"/>
        </w:rPr>
      </w:pPr>
      <w:r w:rsidRPr="002F0323">
        <w:rPr>
          <w:color w:val="auto"/>
          <w:sz w:val="24"/>
          <w:szCs w:val="24"/>
        </w:rPr>
        <w:t>Memória de Cálculo e Resultados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8.1 Valor do Terreno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8.2 Valor Novo da Edificação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8.3 Depreciação (Ross-Heidecke)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8.4 Valor do Muro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8.5 Valor Técnico Total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8.6 Valor Final de Mercado (após ajuste de liquidez)</w:t>
      </w:r>
    </w:p>
    <w:p w14:paraId="1DA57304" w14:textId="77777777" w:rsidR="002F0323" w:rsidRPr="002F0323" w:rsidRDefault="002F0323" w:rsidP="002F0323">
      <w:pPr>
        <w:pStyle w:val="Ttulo1"/>
        <w:numPr>
          <w:ilvl w:val="0"/>
          <w:numId w:val="12"/>
        </w:numPr>
        <w:rPr>
          <w:color w:val="auto"/>
          <w:sz w:val="24"/>
          <w:szCs w:val="24"/>
        </w:rPr>
      </w:pPr>
      <w:r w:rsidRPr="002F0323">
        <w:rPr>
          <w:color w:val="auto"/>
          <w:sz w:val="24"/>
          <w:szCs w:val="24"/>
        </w:rPr>
        <w:t>Conclusão</w:t>
      </w:r>
    </w:p>
    <w:p w14:paraId="6F3A15A6" w14:textId="77777777" w:rsidR="002F0323" w:rsidRPr="002F0323" w:rsidRDefault="002F0323" w:rsidP="002F0323">
      <w:pPr>
        <w:pStyle w:val="Ttulo1"/>
        <w:numPr>
          <w:ilvl w:val="0"/>
          <w:numId w:val="12"/>
        </w:numPr>
        <w:rPr>
          <w:color w:val="auto"/>
          <w:sz w:val="24"/>
          <w:szCs w:val="24"/>
        </w:rPr>
      </w:pPr>
      <w:r w:rsidRPr="002F0323">
        <w:rPr>
          <w:color w:val="auto"/>
          <w:sz w:val="24"/>
          <w:szCs w:val="24"/>
        </w:rPr>
        <w:lastRenderedPageBreak/>
        <w:t>Respostas aos Quesitos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10.1 Quesitos do Autor</w:t>
      </w:r>
      <w:r w:rsidRPr="002F0323">
        <w:rPr>
          <w:color w:val="auto"/>
          <w:sz w:val="24"/>
          <w:szCs w:val="24"/>
        </w:rPr>
        <w:br/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 </w:t>
      </w:r>
      <w:r w:rsidRPr="002F0323">
        <w:rPr>
          <w:color w:val="auto"/>
          <w:sz w:val="24"/>
          <w:szCs w:val="24"/>
        </w:rPr>
        <w:t>10.2 Quesitos da Parte Contrária</w:t>
      </w:r>
    </w:p>
    <w:p w14:paraId="225D8029" w14:textId="77777777" w:rsidR="00D022B4" w:rsidRDefault="00D022B4" w:rsidP="00D022B4">
      <w:pPr>
        <w:pStyle w:val="PargrafodaLista"/>
        <w:numPr>
          <w:ilvl w:val="0"/>
          <w:numId w:val="12"/>
        </w:numPr>
        <w:rPr>
          <w:rFonts w:asciiTheme="majorHAnsi" w:eastAsiaTheme="majorEastAsia" w:hAnsiTheme="majorHAnsi" w:cstheme="majorBidi"/>
          <w:b/>
          <w:bCs/>
          <w:sz w:val="24"/>
          <w:szCs w:val="24"/>
        </w:rPr>
      </w:pPr>
      <w:r w:rsidRPr="00D022B4">
        <w:rPr>
          <w:rFonts w:asciiTheme="majorHAnsi" w:eastAsiaTheme="majorEastAsia" w:hAnsiTheme="majorHAnsi" w:cstheme="majorBidi"/>
          <w:b/>
          <w:bCs/>
          <w:sz w:val="24"/>
          <w:szCs w:val="24"/>
        </w:rPr>
        <w:t>Anexo I –</w:t>
      </w:r>
      <w:r w:rsidRPr="00D022B4">
        <w:t xml:space="preserve"> </w:t>
      </w:r>
      <w:r w:rsidRPr="00D022B4">
        <w:rPr>
          <w:rFonts w:asciiTheme="majorHAnsi" w:eastAsiaTheme="majorEastAsia" w:hAnsiTheme="majorHAnsi" w:cstheme="majorBidi"/>
          <w:b/>
          <w:bCs/>
          <w:sz w:val="24"/>
          <w:szCs w:val="24"/>
        </w:rPr>
        <w:t>Registro Fotográfico</w:t>
      </w:r>
    </w:p>
    <w:p w14:paraId="780A6C4C" w14:textId="77777777" w:rsidR="00D022B4" w:rsidRPr="00D022B4" w:rsidRDefault="00D022B4" w:rsidP="00D022B4">
      <w:pPr>
        <w:pStyle w:val="PargrafodaLista"/>
        <w:numPr>
          <w:ilvl w:val="0"/>
          <w:numId w:val="12"/>
        </w:numPr>
        <w:rPr>
          <w:rFonts w:asciiTheme="majorHAnsi" w:eastAsiaTheme="majorEastAsia" w:hAnsiTheme="majorHAnsi" w:cstheme="majorBidi"/>
          <w:b/>
          <w:bCs/>
          <w:sz w:val="24"/>
          <w:szCs w:val="24"/>
        </w:rPr>
      </w:pPr>
      <w:r>
        <w:rPr>
          <w:rFonts w:asciiTheme="majorHAnsi" w:eastAsiaTheme="majorEastAsia" w:hAnsiTheme="majorHAnsi" w:cstheme="majorBidi"/>
          <w:b/>
          <w:bCs/>
          <w:sz w:val="24"/>
          <w:szCs w:val="24"/>
        </w:rPr>
        <w:t>Anexo II</w:t>
      </w:r>
      <w:r w:rsidRPr="00D022B4">
        <w:rPr>
          <w:rFonts w:asciiTheme="majorHAnsi" w:eastAsiaTheme="majorEastAsia" w:hAnsiTheme="majorHAnsi" w:cstheme="majorBidi"/>
          <w:b/>
          <w:bCs/>
          <w:sz w:val="24"/>
          <w:szCs w:val="24"/>
        </w:rPr>
        <w:t xml:space="preserve"> Matrícula Atualizada nº 85.019</w:t>
      </w:r>
    </w:p>
    <w:p w14:paraId="42E9A3C8" w14:textId="01B9F82F" w:rsidR="00D022B4" w:rsidRPr="00D022B4" w:rsidRDefault="002F0323" w:rsidP="00D022B4">
      <w:pPr>
        <w:pStyle w:val="PargrafodaLista"/>
        <w:numPr>
          <w:ilvl w:val="0"/>
          <w:numId w:val="12"/>
        </w:numPr>
        <w:rPr>
          <w:rFonts w:asciiTheme="majorHAnsi" w:eastAsiaTheme="majorEastAsia" w:hAnsiTheme="majorHAnsi" w:cstheme="majorBidi"/>
          <w:b/>
          <w:bCs/>
          <w:sz w:val="24"/>
          <w:szCs w:val="24"/>
        </w:rPr>
      </w:pPr>
      <w:r w:rsidRPr="00D022B4">
        <w:rPr>
          <w:b/>
          <w:bCs/>
          <w:sz w:val="24"/>
          <w:szCs w:val="24"/>
        </w:rPr>
        <w:t>Anexo II</w:t>
      </w:r>
      <w:r w:rsidR="00D022B4">
        <w:rPr>
          <w:b/>
          <w:bCs/>
          <w:sz w:val="24"/>
          <w:szCs w:val="24"/>
        </w:rPr>
        <w:t>I</w:t>
      </w:r>
      <w:r w:rsidRPr="00D022B4">
        <w:rPr>
          <w:b/>
          <w:bCs/>
          <w:sz w:val="24"/>
          <w:szCs w:val="24"/>
        </w:rPr>
        <w:t xml:space="preserve"> – </w:t>
      </w:r>
      <w:r w:rsidR="00D022B4" w:rsidRPr="00D022B4">
        <w:rPr>
          <w:b/>
          <w:bCs/>
          <w:sz w:val="24"/>
          <w:szCs w:val="24"/>
        </w:rPr>
        <w:t xml:space="preserve">Mini </w:t>
      </w:r>
      <w:r w:rsidR="00AD5FAA" w:rsidRPr="00D022B4">
        <w:rPr>
          <w:b/>
          <w:bCs/>
          <w:sz w:val="24"/>
          <w:szCs w:val="24"/>
        </w:rPr>
        <w:t>Currículo</w:t>
      </w:r>
    </w:p>
    <w:p w14:paraId="183D1962" w14:textId="77777777" w:rsidR="00FA5CCB" w:rsidRPr="0053789E" w:rsidRDefault="00341A4C">
      <w:r>
        <w:t>______________________________________________________________________________</w:t>
      </w:r>
      <w:r w:rsidRPr="0053789E">
        <w:fldChar w:fldCharType="begin"/>
      </w:r>
      <w:r w:rsidRPr="0053789E">
        <w:instrText>TOC \o "1-3" \h \z \u</w:instrText>
      </w:r>
      <w:r w:rsidRPr="0053789E">
        <w:fldChar w:fldCharType="separate"/>
      </w:r>
      <w:r w:rsidRPr="0053789E">
        <w:fldChar w:fldCharType="end"/>
      </w:r>
    </w:p>
    <w:p w14:paraId="7B038363" w14:textId="77777777" w:rsidR="00FA5CCB" w:rsidRPr="0053789E" w:rsidRDefault="00000000">
      <w:pPr>
        <w:pStyle w:val="Ttulo2"/>
      </w:pPr>
      <w:r w:rsidRPr="0053789E">
        <w:t>1. Identificação do Processo</w:t>
      </w:r>
    </w:p>
    <w:p w14:paraId="50D47569" w14:textId="77777777" w:rsidR="00FA5CCB" w:rsidRPr="0053789E" w:rsidRDefault="00000000">
      <w:pPr>
        <w:rPr>
          <w:b/>
          <w:bCs/>
          <w:sz w:val="24"/>
          <w:szCs w:val="24"/>
        </w:rPr>
      </w:pPr>
      <w:r w:rsidRPr="0053789E">
        <w:rPr>
          <w:b/>
          <w:bCs/>
          <w:sz w:val="24"/>
          <w:szCs w:val="24"/>
        </w:rPr>
        <w:t>Processo nº: 5010409-77.2019.8.13.0702</w:t>
      </w:r>
    </w:p>
    <w:p w14:paraId="01A90E25" w14:textId="77777777" w:rsidR="00FA5CCB" w:rsidRPr="0053789E" w:rsidRDefault="00000000">
      <w:pPr>
        <w:rPr>
          <w:b/>
          <w:bCs/>
          <w:sz w:val="24"/>
          <w:szCs w:val="24"/>
        </w:rPr>
      </w:pPr>
      <w:r w:rsidRPr="0053789E">
        <w:rPr>
          <w:b/>
          <w:bCs/>
          <w:sz w:val="24"/>
          <w:szCs w:val="24"/>
        </w:rPr>
        <w:t>Vara: 2ª Vara de Família e Sucessões da Comarca de Uberlândia/MG</w:t>
      </w:r>
    </w:p>
    <w:p w14:paraId="4D90627B" w14:textId="77777777" w:rsidR="00FA5CCB" w:rsidRPr="0053789E" w:rsidRDefault="00000000">
      <w:pPr>
        <w:rPr>
          <w:sz w:val="24"/>
          <w:szCs w:val="24"/>
        </w:rPr>
      </w:pPr>
      <w:r w:rsidRPr="0053789E">
        <w:rPr>
          <w:sz w:val="24"/>
          <w:szCs w:val="24"/>
        </w:rPr>
        <w:t>Natureza: Reconhecimento / Dissolução de União Estável (avaliação patrimonial)</w:t>
      </w:r>
    </w:p>
    <w:p w14:paraId="371ED5A3" w14:textId="77777777" w:rsidR="00FA5CCB" w:rsidRPr="0053789E" w:rsidRDefault="00000000">
      <w:pPr>
        <w:pStyle w:val="Ttulo2"/>
      </w:pPr>
      <w:r w:rsidRPr="0053789E">
        <w:t>2. Objeto da Perícia</w:t>
      </w:r>
    </w:p>
    <w:p w14:paraId="34F6A210" w14:textId="77777777" w:rsidR="00FA5CCB" w:rsidRPr="0053789E" w:rsidRDefault="00000000" w:rsidP="0053789E">
      <w:pPr>
        <w:jc w:val="both"/>
        <w:rPr>
          <w:sz w:val="24"/>
          <w:szCs w:val="24"/>
        </w:rPr>
      </w:pPr>
      <w:r w:rsidRPr="0053789E">
        <w:rPr>
          <w:sz w:val="24"/>
          <w:szCs w:val="24"/>
        </w:rPr>
        <w:t xml:space="preserve">Avaliação do valor de mercado do imóvel residencial construído localizado no endereço </w:t>
      </w:r>
      <w:r w:rsidR="0053789E" w:rsidRPr="0053789E">
        <w:rPr>
          <w:sz w:val="24"/>
          <w:szCs w:val="24"/>
        </w:rPr>
        <w:t>Rua Ademar Martins Costa, nº 311 (antiga Rua Três, nº 311), Chácaras Valparaíso, Uberlândia/MG</w:t>
      </w:r>
      <w:r w:rsidRPr="0053789E">
        <w:rPr>
          <w:sz w:val="24"/>
          <w:szCs w:val="24"/>
        </w:rPr>
        <w:t>, para fins de apuração patrimonial no âmbito do processo.</w:t>
      </w:r>
    </w:p>
    <w:p w14:paraId="74B3FD1A" w14:textId="77777777" w:rsidR="00FA5CCB" w:rsidRPr="0053789E" w:rsidRDefault="00000000">
      <w:pPr>
        <w:pStyle w:val="Ttulo2"/>
      </w:pPr>
      <w:r w:rsidRPr="0053789E">
        <w:t>3. Documentação Examinada</w:t>
      </w:r>
    </w:p>
    <w:p w14:paraId="3801BE9D" w14:textId="77777777" w:rsidR="00FA5CCB" w:rsidRPr="0053789E" w:rsidRDefault="00000000">
      <w:pPr>
        <w:rPr>
          <w:sz w:val="24"/>
          <w:szCs w:val="24"/>
        </w:rPr>
      </w:pPr>
      <w:r w:rsidRPr="0053789E">
        <w:rPr>
          <w:sz w:val="24"/>
          <w:szCs w:val="24"/>
        </w:rPr>
        <w:t>a) Matrícula nº 85.019 – 2º Ofício de Registro de Imóveis de Uberlândia/MG.</w:t>
      </w:r>
    </w:p>
    <w:p w14:paraId="35FA63BA" w14:textId="77777777" w:rsidR="00FA5CCB" w:rsidRPr="0053789E" w:rsidRDefault="00000000">
      <w:pPr>
        <w:rPr>
          <w:sz w:val="24"/>
          <w:szCs w:val="24"/>
        </w:rPr>
      </w:pPr>
      <w:r w:rsidRPr="0053789E">
        <w:rPr>
          <w:sz w:val="24"/>
          <w:szCs w:val="24"/>
        </w:rPr>
        <w:t>b) Habite-se nº 14.132/2009, averbado na matrícula (conforme informado).</w:t>
      </w:r>
    </w:p>
    <w:p w14:paraId="61D0B67A" w14:textId="77777777" w:rsidR="00FA5CCB" w:rsidRPr="0053789E" w:rsidRDefault="00000000">
      <w:pPr>
        <w:rPr>
          <w:sz w:val="24"/>
          <w:szCs w:val="24"/>
        </w:rPr>
      </w:pPr>
      <w:r w:rsidRPr="0053789E">
        <w:rPr>
          <w:sz w:val="24"/>
          <w:szCs w:val="24"/>
        </w:rPr>
        <w:t>c) CND/INSS (conforme informado) e demais elementos constantes na matrícula.</w:t>
      </w:r>
    </w:p>
    <w:p w14:paraId="1EF55358" w14:textId="77777777" w:rsidR="00FA5CCB" w:rsidRPr="0053789E" w:rsidRDefault="00000000">
      <w:pPr>
        <w:rPr>
          <w:sz w:val="24"/>
          <w:szCs w:val="24"/>
        </w:rPr>
      </w:pPr>
      <w:r w:rsidRPr="0053789E">
        <w:rPr>
          <w:sz w:val="24"/>
          <w:szCs w:val="24"/>
        </w:rPr>
        <w:t>d) Índice Cadastral Municipal nº 00.01.0305.12.05.0008.000 (conforme informado).</w:t>
      </w:r>
    </w:p>
    <w:p w14:paraId="448B1576" w14:textId="77777777" w:rsidR="00FA5CCB" w:rsidRPr="0053789E" w:rsidRDefault="00000000">
      <w:pPr>
        <w:pStyle w:val="Ttulo2"/>
      </w:pPr>
      <w:r w:rsidRPr="0053789E">
        <w:t>4. Diligência e Vistoria</w:t>
      </w:r>
    </w:p>
    <w:p w14:paraId="26C31614" w14:textId="77777777" w:rsidR="00FA5CCB" w:rsidRPr="0053789E" w:rsidRDefault="00000000">
      <w:r w:rsidRPr="0053789E">
        <w:rPr>
          <w:sz w:val="24"/>
          <w:szCs w:val="24"/>
        </w:rPr>
        <w:t>A vistoria técnica foi realizada em 11/02/2026, com início às 12h00min, com a presença da Requerida e da advogada do Autor</w:t>
      </w:r>
      <w:r w:rsidRPr="0053789E">
        <w:t>.</w:t>
      </w:r>
    </w:p>
    <w:p w14:paraId="2532B850" w14:textId="77777777" w:rsidR="00FA5CCB" w:rsidRPr="0053789E" w:rsidRDefault="00000000">
      <w:pPr>
        <w:pStyle w:val="Ttulo2"/>
      </w:pPr>
      <w:r w:rsidRPr="0053789E">
        <w:t>5. Caracterização do Imóvel</w:t>
      </w:r>
    </w:p>
    <w:p w14:paraId="25D58DA3" w14:textId="77777777" w:rsidR="00FA5CCB" w:rsidRPr="0053789E" w:rsidRDefault="00000000">
      <w:pPr>
        <w:pStyle w:val="Ttulo3"/>
        <w:rPr>
          <w:sz w:val="24"/>
          <w:szCs w:val="24"/>
        </w:rPr>
      </w:pPr>
      <w:r w:rsidRPr="0053789E">
        <w:rPr>
          <w:sz w:val="24"/>
          <w:szCs w:val="24"/>
        </w:rPr>
        <w:t>5.1 Terreno</w:t>
      </w:r>
    </w:p>
    <w:p w14:paraId="0CA75F04" w14:textId="77777777" w:rsidR="00FA5CCB" w:rsidRPr="0053789E" w:rsidRDefault="00000000">
      <w:pPr>
        <w:rPr>
          <w:sz w:val="24"/>
          <w:szCs w:val="24"/>
        </w:rPr>
      </w:pPr>
      <w:r w:rsidRPr="0053789E">
        <w:rPr>
          <w:sz w:val="24"/>
          <w:szCs w:val="24"/>
        </w:rPr>
        <w:t>Terreno com área de 1,000.00 m², medindo 20.00 m de frente, 50.00 m de laterais e 20.00 m de fundos, topografia predominantemente plana.</w:t>
      </w:r>
    </w:p>
    <w:p w14:paraId="0BF4C3CB" w14:textId="77777777" w:rsidR="00FA5CCB" w:rsidRPr="0053789E" w:rsidRDefault="00000000">
      <w:pPr>
        <w:pStyle w:val="Ttulo3"/>
        <w:rPr>
          <w:sz w:val="24"/>
          <w:szCs w:val="24"/>
        </w:rPr>
      </w:pPr>
      <w:r w:rsidRPr="0053789E">
        <w:rPr>
          <w:sz w:val="24"/>
          <w:szCs w:val="24"/>
        </w:rPr>
        <w:t>5.2 Infraestrutura e entorno</w:t>
      </w:r>
    </w:p>
    <w:p w14:paraId="48080415" w14:textId="77777777" w:rsidR="00FA5CCB" w:rsidRPr="0053789E" w:rsidRDefault="00000000">
      <w:pPr>
        <w:rPr>
          <w:sz w:val="24"/>
          <w:szCs w:val="24"/>
        </w:rPr>
      </w:pPr>
      <w:r w:rsidRPr="0053789E">
        <w:rPr>
          <w:sz w:val="24"/>
          <w:szCs w:val="24"/>
        </w:rPr>
        <w:t xml:space="preserve">O logradouro e as vias do entorno apresentam-se sem pavimentação (vias de terra). O local dispõe de abastecimento de água, energia elétrica e serviços de internet pelas </w:t>
      </w:r>
      <w:r w:rsidRPr="0053789E">
        <w:rPr>
          <w:sz w:val="24"/>
          <w:szCs w:val="24"/>
        </w:rPr>
        <w:lastRenderedPageBreak/>
        <w:t>concessionárias que atendem a cidade. Sistema de esgotamento sanitário por fossa séptica. O bairro possui poucas edificações, com padrão médio a inferior, atendido por linha de ônibus e com comércio local limitado, distante de supermercados, hospitais e serviços de maior porte.</w:t>
      </w:r>
    </w:p>
    <w:p w14:paraId="76918273" w14:textId="77777777" w:rsidR="00FA5CCB" w:rsidRPr="0053789E" w:rsidRDefault="00000000">
      <w:pPr>
        <w:pStyle w:val="Ttulo3"/>
        <w:rPr>
          <w:sz w:val="24"/>
          <w:szCs w:val="24"/>
        </w:rPr>
      </w:pPr>
      <w:r w:rsidRPr="0053789E">
        <w:rPr>
          <w:sz w:val="24"/>
          <w:szCs w:val="24"/>
        </w:rPr>
        <w:t>5.3 Edificação principal</w:t>
      </w:r>
    </w:p>
    <w:p w14:paraId="47467A66" w14:textId="77777777" w:rsidR="00FA5CCB" w:rsidRPr="0053789E" w:rsidRDefault="00000000" w:rsidP="0053789E">
      <w:pPr>
        <w:jc w:val="both"/>
        <w:rPr>
          <w:sz w:val="24"/>
          <w:szCs w:val="24"/>
        </w:rPr>
      </w:pPr>
      <w:r w:rsidRPr="0053789E">
        <w:rPr>
          <w:sz w:val="24"/>
          <w:szCs w:val="24"/>
        </w:rPr>
        <w:t>Edificação residencial térrea (linear), estilo colonial, com área construída de 187.95 m², padrão construtivo simples e idade aproximada de 17 anos. Possui 03 quartos, sendo 02 suítes, sala, cozinha, varanda frontal e laterais, quintal com árvores adultas e vagas de garagem. Cobertura em telhas tipo colonial; teto em laje; pisos cerâmicos antigos. Imóvel murado e com portão.</w:t>
      </w:r>
    </w:p>
    <w:p w14:paraId="75D2885F" w14:textId="77777777" w:rsidR="00FA5CCB" w:rsidRPr="0053789E" w:rsidRDefault="00000000">
      <w:pPr>
        <w:pStyle w:val="Ttulo3"/>
        <w:rPr>
          <w:sz w:val="24"/>
          <w:szCs w:val="24"/>
        </w:rPr>
      </w:pPr>
      <w:r w:rsidRPr="0053789E">
        <w:rPr>
          <w:sz w:val="24"/>
          <w:szCs w:val="24"/>
        </w:rPr>
        <w:t>5.4 Estado de conservação (síntese)</w:t>
      </w:r>
    </w:p>
    <w:p w14:paraId="28C6A53E" w14:textId="77777777" w:rsidR="00FA5CCB" w:rsidRPr="0053789E" w:rsidRDefault="00000000" w:rsidP="0053789E">
      <w:pPr>
        <w:jc w:val="both"/>
        <w:rPr>
          <w:sz w:val="24"/>
          <w:szCs w:val="24"/>
        </w:rPr>
      </w:pPr>
      <w:r w:rsidRPr="0053789E">
        <w:rPr>
          <w:sz w:val="24"/>
          <w:szCs w:val="24"/>
        </w:rPr>
        <w:t>O imóvel necessita de reparos diversos, destacando-se: pintura antiga, pontos com infiltração/mofo em paredes, portas e fechaduras deterioradas, instalações elétricas necessitando adequações e acabamentos envelhecidos. Não foram constatadas rachaduras relevantes, vícios construtivos aparentes de gravidade ou problemas estruturais significativos.</w:t>
      </w:r>
    </w:p>
    <w:p w14:paraId="67BDF165" w14:textId="77777777" w:rsidR="00FA5CCB" w:rsidRPr="0053789E" w:rsidRDefault="00000000">
      <w:pPr>
        <w:pStyle w:val="Ttulo3"/>
        <w:rPr>
          <w:sz w:val="24"/>
          <w:szCs w:val="24"/>
        </w:rPr>
      </w:pPr>
      <w:r w:rsidRPr="0053789E">
        <w:rPr>
          <w:sz w:val="24"/>
          <w:szCs w:val="24"/>
        </w:rPr>
        <w:t>5.5 Benfeitorias</w:t>
      </w:r>
    </w:p>
    <w:p w14:paraId="7CE2A088" w14:textId="77777777" w:rsidR="00FA5CCB" w:rsidRPr="0053789E" w:rsidRDefault="00000000">
      <w:pPr>
        <w:rPr>
          <w:sz w:val="24"/>
          <w:szCs w:val="24"/>
        </w:rPr>
      </w:pPr>
      <w:r w:rsidRPr="0053789E">
        <w:rPr>
          <w:sz w:val="24"/>
          <w:szCs w:val="24"/>
        </w:rPr>
        <w:t>a) Muro perimetral (área estimada para fins avaliatórios: 300.00 m²).</w:t>
      </w:r>
    </w:p>
    <w:p w14:paraId="1D357061" w14:textId="77777777" w:rsidR="00FA5CCB" w:rsidRPr="0053789E" w:rsidRDefault="00000000">
      <w:pPr>
        <w:rPr>
          <w:sz w:val="24"/>
          <w:szCs w:val="24"/>
        </w:rPr>
      </w:pPr>
      <w:r w:rsidRPr="0053789E">
        <w:rPr>
          <w:sz w:val="24"/>
          <w:szCs w:val="24"/>
        </w:rPr>
        <w:t>b) Canil deteriorado (necessitando demolição). Para fins de avaliação, considerou-se valor nulo por não agregar valor ao imóvel.</w:t>
      </w:r>
    </w:p>
    <w:p w14:paraId="2624ED2A" w14:textId="77777777" w:rsidR="00FA5CCB" w:rsidRPr="0053789E" w:rsidRDefault="00000000">
      <w:pPr>
        <w:rPr>
          <w:sz w:val="24"/>
          <w:szCs w:val="24"/>
        </w:rPr>
      </w:pPr>
      <w:r w:rsidRPr="0053789E">
        <w:rPr>
          <w:sz w:val="24"/>
          <w:szCs w:val="24"/>
        </w:rPr>
        <w:t>c) Quintal com vegetação e árvores adultas.</w:t>
      </w:r>
    </w:p>
    <w:p w14:paraId="71AB3960" w14:textId="77777777" w:rsidR="00FA5CCB" w:rsidRPr="0053789E" w:rsidRDefault="00000000">
      <w:pPr>
        <w:pStyle w:val="Ttulo2"/>
      </w:pPr>
      <w:r w:rsidRPr="0053789E">
        <w:t>6. Metodologia Aplicada</w:t>
      </w:r>
    </w:p>
    <w:p w14:paraId="50C4FEE7" w14:textId="77777777" w:rsidR="00FA5CCB" w:rsidRPr="0053789E" w:rsidRDefault="00000000" w:rsidP="0053789E">
      <w:pPr>
        <w:pStyle w:val="Ttulo3"/>
        <w:jc w:val="both"/>
        <w:rPr>
          <w:sz w:val="24"/>
          <w:szCs w:val="24"/>
        </w:rPr>
      </w:pPr>
      <w:r w:rsidRPr="0053789E">
        <w:rPr>
          <w:sz w:val="24"/>
          <w:szCs w:val="24"/>
        </w:rPr>
        <w:t>6.1 Avaliação do Terreno – Método Comparativo Direto de Dados de Mercado</w:t>
      </w:r>
    </w:p>
    <w:p w14:paraId="3073B478" w14:textId="77777777" w:rsidR="00FA5CCB" w:rsidRPr="0053789E" w:rsidRDefault="00000000" w:rsidP="0053789E">
      <w:pPr>
        <w:jc w:val="both"/>
        <w:rPr>
          <w:sz w:val="24"/>
          <w:szCs w:val="24"/>
        </w:rPr>
      </w:pPr>
      <w:r w:rsidRPr="0053789E">
        <w:rPr>
          <w:sz w:val="24"/>
          <w:szCs w:val="24"/>
        </w:rPr>
        <w:t xml:space="preserve">O valor do terreno foi apurado pelo Método Comparativo Direto de Dados de Mercado, com base em pesquisa de ofertas e informações de mercado para lotes localizados no Bairro Chácaras Valparaíso, em Uberlândia/MG, com características semelhantes quanto à área (aprox. 1.000 m²), localização em vias não pavimentadas, infraestrutura urbana parcial e perfil do entorno. Adotou-se o valor unitário de R$ 200.00/m², </w:t>
      </w:r>
      <w:r w:rsidRPr="0053789E">
        <w:rPr>
          <w:b/>
          <w:bCs/>
          <w:sz w:val="24"/>
          <w:szCs w:val="24"/>
        </w:rPr>
        <w:t>resultando em R$ 200,000.00 para o terreno.</w:t>
      </w:r>
    </w:p>
    <w:p w14:paraId="61DF1D2F" w14:textId="77777777" w:rsidR="00FA5CCB" w:rsidRPr="0053789E" w:rsidRDefault="00000000" w:rsidP="0053789E">
      <w:pPr>
        <w:pStyle w:val="Ttulo3"/>
        <w:jc w:val="both"/>
        <w:rPr>
          <w:sz w:val="24"/>
          <w:szCs w:val="24"/>
        </w:rPr>
      </w:pPr>
      <w:r w:rsidRPr="0053789E">
        <w:rPr>
          <w:sz w:val="24"/>
          <w:szCs w:val="24"/>
        </w:rPr>
        <w:t>6.2 Avaliação da Edificação – Método Evolutivo</w:t>
      </w:r>
    </w:p>
    <w:p w14:paraId="476F79C0" w14:textId="77777777" w:rsidR="00FA5CCB" w:rsidRPr="0053789E" w:rsidRDefault="00000000" w:rsidP="0053789E">
      <w:pPr>
        <w:jc w:val="both"/>
        <w:rPr>
          <w:sz w:val="24"/>
          <w:szCs w:val="24"/>
        </w:rPr>
      </w:pPr>
      <w:r w:rsidRPr="0053789E">
        <w:rPr>
          <w:sz w:val="24"/>
          <w:szCs w:val="24"/>
        </w:rPr>
        <w:t>Para a edificação, adotou-se o Método Evolutivo, consistente na estimativa do custo de reprodução da construção nova, com base no CUB vigente na data-base, aplicando-se posteriormente a depreciação física.</w:t>
      </w:r>
    </w:p>
    <w:p w14:paraId="1A9EA740" w14:textId="77777777" w:rsidR="00FA5CCB" w:rsidRPr="0053789E" w:rsidRDefault="00000000" w:rsidP="0053789E">
      <w:pPr>
        <w:jc w:val="both"/>
        <w:rPr>
          <w:sz w:val="24"/>
          <w:szCs w:val="24"/>
        </w:rPr>
      </w:pPr>
      <w:r w:rsidRPr="0053789E">
        <w:rPr>
          <w:sz w:val="24"/>
          <w:szCs w:val="24"/>
        </w:rPr>
        <w:lastRenderedPageBreak/>
        <w:t>Foi utilizado o CUB/SINDUSCON-MG de janeiro/2026 (R$ 2,501.44/m²), para padrão residencial compatível. A depreciação foi estimada pelo critério Ross-Heidecke, considerando idade efetiva aproximada de 17 anos, vida útil referencial de 65 anos (casa de alvenaria) e estado de conservação classificado como F (entre reparos simples e importantes), resultando em depreciação de 44.14% (fator remanescente 0.5586).</w:t>
      </w:r>
    </w:p>
    <w:p w14:paraId="5382F653" w14:textId="77777777" w:rsidR="00FA5CCB" w:rsidRPr="0053789E" w:rsidRDefault="00000000" w:rsidP="0053789E">
      <w:pPr>
        <w:pStyle w:val="Ttulo3"/>
        <w:jc w:val="both"/>
        <w:rPr>
          <w:sz w:val="24"/>
          <w:szCs w:val="24"/>
        </w:rPr>
      </w:pPr>
      <w:r w:rsidRPr="0053789E">
        <w:rPr>
          <w:sz w:val="24"/>
          <w:szCs w:val="24"/>
        </w:rPr>
        <w:t>6.3 Avaliação do Muro</w:t>
      </w:r>
    </w:p>
    <w:p w14:paraId="6230B135" w14:textId="77777777" w:rsidR="00FA5CCB" w:rsidRPr="0053789E" w:rsidRDefault="00000000" w:rsidP="0053789E">
      <w:pPr>
        <w:jc w:val="both"/>
        <w:rPr>
          <w:sz w:val="24"/>
          <w:szCs w:val="24"/>
        </w:rPr>
      </w:pPr>
      <w:r w:rsidRPr="0053789E">
        <w:rPr>
          <w:sz w:val="24"/>
          <w:szCs w:val="24"/>
        </w:rPr>
        <w:t xml:space="preserve">Para o muro perimetral, adotou-se área estimada de 300.00 m² e custo unitário de R$ 300.00/m², perfazendo valor novo de R$ 90,000.00. Aplicou-se o mesmo fator remanescente (0.5586) em razão do estado geral de conservação do conjunto, resultando em valor depreciado de </w:t>
      </w:r>
      <w:r w:rsidRPr="004A21BB">
        <w:rPr>
          <w:b/>
          <w:bCs/>
          <w:sz w:val="24"/>
          <w:szCs w:val="24"/>
        </w:rPr>
        <w:t>R$ 50,274.00.</w:t>
      </w:r>
    </w:p>
    <w:p w14:paraId="010B1D0B" w14:textId="77777777" w:rsidR="00FA5CCB" w:rsidRPr="0053789E" w:rsidRDefault="00000000" w:rsidP="0053789E">
      <w:pPr>
        <w:pStyle w:val="Ttulo3"/>
        <w:jc w:val="both"/>
        <w:rPr>
          <w:sz w:val="24"/>
          <w:szCs w:val="24"/>
        </w:rPr>
      </w:pPr>
      <w:r w:rsidRPr="0053789E">
        <w:rPr>
          <w:sz w:val="24"/>
          <w:szCs w:val="24"/>
        </w:rPr>
        <w:t>6.4 Ajuste Mercadológico (Liquidez)</w:t>
      </w:r>
    </w:p>
    <w:p w14:paraId="2265D9DB" w14:textId="77777777" w:rsidR="00FA5CCB" w:rsidRPr="0053789E" w:rsidRDefault="00000000" w:rsidP="0053789E">
      <w:pPr>
        <w:jc w:val="both"/>
        <w:rPr>
          <w:sz w:val="24"/>
          <w:szCs w:val="24"/>
        </w:rPr>
      </w:pPr>
      <w:r w:rsidRPr="0053789E">
        <w:rPr>
          <w:sz w:val="24"/>
          <w:szCs w:val="24"/>
        </w:rPr>
        <w:t>Embora o Método Evolutivo forneça o valor técnico do bem, a estimativa do valor de mercado deve considerar a liquidez, atratividade comercial, condições efetivas de negociação e o comportamento do mercado local. Diante de vias não pavimentadas, infraestrutura parcial, necessidade de reparos relevantes e perfil de demanda reduzida na região, aplicou-se ajuste mercadológico (redutor) de 7% sobre o valor técnico apurado, para aderência ao cenário real de comercialização.</w:t>
      </w:r>
    </w:p>
    <w:p w14:paraId="38637C81" w14:textId="77777777" w:rsidR="00FA5CCB" w:rsidRPr="0053789E" w:rsidRDefault="00000000">
      <w:pPr>
        <w:pStyle w:val="Ttulo2"/>
      </w:pPr>
      <w:r w:rsidRPr="0053789E">
        <w:t>7. Pesquisa de Mercado – Terrenos (Comparativos)</w:t>
      </w:r>
    </w:p>
    <w:p w14:paraId="5BAC2CF4" w14:textId="77777777" w:rsidR="00FA5CCB" w:rsidRPr="004A21BB" w:rsidRDefault="00000000">
      <w:pPr>
        <w:rPr>
          <w:sz w:val="24"/>
          <w:szCs w:val="24"/>
        </w:rPr>
      </w:pPr>
      <w:r w:rsidRPr="004A21BB">
        <w:rPr>
          <w:sz w:val="24"/>
          <w:szCs w:val="24"/>
        </w:rPr>
        <w:t>Considerando a baixa oferta de imóveis com construções equivalentes em padrão e estado de conservação ao imóvel avaliando, os comparativos foram utilizados prioritariamente para o terreno.</w:t>
      </w:r>
    </w:p>
    <w:p w14:paraId="774564C1" w14:textId="77777777" w:rsidR="00FA5CCB" w:rsidRPr="004A21BB" w:rsidRDefault="00000000">
      <w:pPr>
        <w:rPr>
          <w:sz w:val="24"/>
          <w:szCs w:val="24"/>
        </w:rPr>
      </w:pPr>
      <w:r w:rsidRPr="004A21BB">
        <w:rPr>
          <w:sz w:val="24"/>
          <w:szCs w:val="24"/>
        </w:rPr>
        <w:t>Amostras consideradas: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1701"/>
        <w:gridCol w:w="2039"/>
        <w:gridCol w:w="1690"/>
        <w:gridCol w:w="1712"/>
        <w:gridCol w:w="1714"/>
      </w:tblGrid>
      <w:tr w:rsidR="00FA5CCB" w:rsidRPr="004A21BB" w14:paraId="6E888E12" w14:textId="77777777">
        <w:trPr>
          <w:jc w:val="center"/>
        </w:trPr>
        <w:tc>
          <w:tcPr>
            <w:tcW w:w="1728" w:type="dxa"/>
          </w:tcPr>
          <w:p w14:paraId="3C373155" w14:textId="77777777" w:rsidR="00FA5CCB" w:rsidRPr="002F0323" w:rsidRDefault="00000000">
            <w:pPr>
              <w:rPr>
                <w:b/>
                <w:bCs/>
                <w:sz w:val="24"/>
                <w:szCs w:val="24"/>
              </w:rPr>
            </w:pPr>
            <w:r w:rsidRPr="002F0323">
              <w:rPr>
                <w:b/>
                <w:bCs/>
                <w:sz w:val="24"/>
                <w:szCs w:val="24"/>
              </w:rPr>
              <w:t>Amostra</w:t>
            </w:r>
          </w:p>
        </w:tc>
        <w:tc>
          <w:tcPr>
            <w:tcW w:w="1728" w:type="dxa"/>
          </w:tcPr>
          <w:p w14:paraId="2C6C4F0A" w14:textId="77777777" w:rsidR="00FA5CCB" w:rsidRPr="002F0323" w:rsidRDefault="00000000">
            <w:pPr>
              <w:rPr>
                <w:b/>
                <w:bCs/>
                <w:sz w:val="24"/>
                <w:szCs w:val="24"/>
              </w:rPr>
            </w:pPr>
            <w:r w:rsidRPr="002F0323">
              <w:rPr>
                <w:b/>
                <w:bCs/>
                <w:sz w:val="24"/>
                <w:szCs w:val="24"/>
              </w:rPr>
              <w:t>Descrição</w:t>
            </w:r>
          </w:p>
        </w:tc>
        <w:tc>
          <w:tcPr>
            <w:tcW w:w="1728" w:type="dxa"/>
          </w:tcPr>
          <w:p w14:paraId="5220FF35" w14:textId="77777777" w:rsidR="00FA5CCB" w:rsidRPr="002F0323" w:rsidRDefault="00000000">
            <w:pPr>
              <w:rPr>
                <w:b/>
                <w:bCs/>
                <w:sz w:val="24"/>
                <w:szCs w:val="24"/>
              </w:rPr>
            </w:pPr>
            <w:r w:rsidRPr="002F0323">
              <w:rPr>
                <w:b/>
                <w:bCs/>
                <w:sz w:val="24"/>
                <w:szCs w:val="24"/>
              </w:rPr>
              <w:t>Área</w:t>
            </w:r>
          </w:p>
        </w:tc>
        <w:tc>
          <w:tcPr>
            <w:tcW w:w="1728" w:type="dxa"/>
          </w:tcPr>
          <w:p w14:paraId="56EB8685" w14:textId="77777777" w:rsidR="00FA5CCB" w:rsidRPr="002F0323" w:rsidRDefault="00000000">
            <w:pPr>
              <w:rPr>
                <w:b/>
                <w:bCs/>
                <w:sz w:val="24"/>
                <w:szCs w:val="24"/>
              </w:rPr>
            </w:pPr>
            <w:r w:rsidRPr="002F0323">
              <w:rPr>
                <w:b/>
                <w:bCs/>
                <w:sz w:val="24"/>
                <w:szCs w:val="24"/>
              </w:rPr>
              <w:t>Valor</w:t>
            </w:r>
          </w:p>
        </w:tc>
        <w:tc>
          <w:tcPr>
            <w:tcW w:w="1728" w:type="dxa"/>
          </w:tcPr>
          <w:p w14:paraId="2494763B" w14:textId="77777777" w:rsidR="00FA5CCB" w:rsidRPr="002F0323" w:rsidRDefault="00000000">
            <w:pPr>
              <w:rPr>
                <w:b/>
                <w:bCs/>
                <w:sz w:val="24"/>
                <w:szCs w:val="24"/>
              </w:rPr>
            </w:pPr>
            <w:r w:rsidRPr="002F0323">
              <w:rPr>
                <w:b/>
                <w:bCs/>
                <w:sz w:val="24"/>
                <w:szCs w:val="24"/>
              </w:rPr>
              <w:t>Fonte</w:t>
            </w:r>
          </w:p>
        </w:tc>
      </w:tr>
      <w:tr w:rsidR="00FA5CCB" w:rsidRPr="004A21BB" w14:paraId="7EE59258" w14:textId="77777777">
        <w:trPr>
          <w:jc w:val="center"/>
        </w:trPr>
        <w:tc>
          <w:tcPr>
            <w:tcW w:w="1728" w:type="dxa"/>
          </w:tcPr>
          <w:p w14:paraId="07BF442D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01</w:t>
            </w:r>
          </w:p>
        </w:tc>
        <w:tc>
          <w:tcPr>
            <w:tcW w:w="1728" w:type="dxa"/>
          </w:tcPr>
          <w:p w14:paraId="4FA71ABC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Terreno padrão – Chácaras Valparaíso</w:t>
            </w:r>
          </w:p>
        </w:tc>
        <w:tc>
          <w:tcPr>
            <w:tcW w:w="1728" w:type="dxa"/>
          </w:tcPr>
          <w:p w14:paraId="58B97477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1.000 m²</w:t>
            </w:r>
          </w:p>
        </w:tc>
        <w:tc>
          <w:tcPr>
            <w:tcW w:w="1728" w:type="dxa"/>
          </w:tcPr>
          <w:p w14:paraId="5DB5CEB9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R$ 165.000,00</w:t>
            </w:r>
          </w:p>
        </w:tc>
        <w:tc>
          <w:tcPr>
            <w:tcW w:w="1728" w:type="dxa"/>
          </w:tcPr>
          <w:p w14:paraId="22C872B7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Delta Imóveis (oferta)</w:t>
            </w:r>
          </w:p>
        </w:tc>
      </w:tr>
      <w:tr w:rsidR="00FA5CCB" w:rsidRPr="004A21BB" w14:paraId="5EF35135" w14:textId="77777777">
        <w:trPr>
          <w:jc w:val="center"/>
        </w:trPr>
        <w:tc>
          <w:tcPr>
            <w:tcW w:w="1728" w:type="dxa"/>
          </w:tcPr>
          <w:p w14:paraId="482C3F31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02</w:t>
            </w:r>
          </w:p>
        </w:tc>
        <w:tc>
          <w:tcPr>
            <w:tcW w:w="1728" w:type="dxa"/>
          </w:tcPr>
          <w:p w14:paraId="64811324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Terreno 1.000 m² com casa simples/inacabada (≈50 m²)</w:t>
            </w:r>
          </w:p>
        </w:tc>
        <w:tc>
          <w:tcPr>
            <w:tcW w:w="1728" w:type="dxa"/>
          </w:tcPr>
          <w:p w14:paraId="46C82BD6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1.000 m²</w:t>
            </w:r>
          </w:p>
        </w:tc>
        <w:tc>
          <w:tcPr>
            <w:tcW w:w="1728" w:type="dxa"/>
          </w:tcPr>
          <w:p w14:paraId="08468FD4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R$ 320.000,00</w:t>
            </w:r>
          </w:p>
        </w:tc>
        <w:tc>
          <w:tcPr>
            <w:tcW w:w="1728" w:type="dxa"/>
          </w:tcPr>
          <w:p w14:paraId="16087EC0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Ivan Negócios Imobiliários (oferta)</w:t>
            </w:r>
          </w:p>
        </w:tc>
      </w:tr>
      <w:tr w:rsidR="00FA5CCB" w:rsidRPr="004A21BB" w14:paraId="098979FC" w14:textId="77777777">
        <w:trPr>
          <w:jc w:val="center"/>
        </w:trPr>
        <w:tc>
          <w:tcPr>
            <w:tcW w:w="1728" w:type="dxa"/>
          </w:tcPr>
          <w:p w14:paraId="377F46B4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03</w:t>
            </w:r>
          </w:p>
        </w:tc>
        <w:tc>
          <w:tcPr>
            <w:tcW w:w="1728" w:type="dxa"/>
          </w:tcPr>
          <w:p w14:paraId="28C8492C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 xml:space="preserve">Venda informada (mesma via): Rua Ademar Martins </w:t>
            </w:r>
            <w:r w:rsidRPr="004A21BB">
              <w:rPr>
                <w:sz w:val="24"/>
                <w:szCs w:val="24"/>
              </w:rPr>
              <w:lastRenderedPageBreak/>
              <w:t>Costa</w:t>
            </w:r>
            <w:r w:rsidR="008F74FD">
              <w:rPr>
                <w:sz w:val="24"/>
                <w:szCs w:val="24"/>
              </w:rPr>
              <w:t>.</w:t>
            </w:r>
          </w:p>
        </w:tc>
        <w:tc>
          <w:tcPr>
            <w:tcW w:w="1728" w:type="dxa"/>
          </w:tcPr>
          <w:p w14:paraId="26ABF866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lastRenderedPageBreak/>
              <w:t>1.000 m²</w:t>
            </w:r>
          </w:p>
        </w:tc>
        <w:tc>
          <w:tcPr>
            <w:tcW w:w="1728" w:type="dxa"/>
          </w:tcPr>
          <w:p w14:paraId="2E652B9C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>R$ 200.000,00</w:t>
            </w:r>
          </w:p>
        </w:tc>
        <w:tc>
          <w:tcPr>
            <w:tcW w:w="1728" w:type="dxa"/>
          </w:tcPr>
          <w:p w14:paraId="7A46CF3E" w14:textId="77777777" w:rsidR="00FA5CCB" w:rsidRPr="004A21BB" w:rsidRDefault="00000000">
            <w:pPr>
              <w:rPr>
                <w:sz w:val="24"/>
                <w:szCs w:val="24"/>
              </w:rPr>
            </w:pPr>
            <w:r w:rsidRPr="004A21BB">
              <w:rPr>
                <w:sz w:val="24"/>
                <w:szCs w:val="24"/>
              </w:rPr>
              <w:t xml:space="preserve">Sra. Ana Lícia (comércio Rua 04, nº 347) – </w:t>
            </w:r>
            <w:r w:rsidRPr="004A21BB">
              <w:rPr>
                <w:sz w:val="24"/>
                <w:szCs w:val="24"/>
              </w:rPr>
              <w:lastRenderedPageBreak/>
              <w:t>há ~4 meses</w:t>
            </w:r>
          </w:p>
        </w:tc>
      </w:tr>
    </w:tbl>
    <w:p w14:paraId="7A1960C8" w14:textId="77777777" w:rsidR="00FA5CCB" w:rsidRPr="004A21BB" w:rsidRDefault="00000000">
      <w:pPr>
        <w:rPr>
          <w:sz w:val="24"/>
          <w:szCs w:val="24"/>
        </w:rPr>
      </w:pPr>
      <w:r w:rsidRPr="004A21BB">
        <w:rPr>
          <w:sz w:val="24"/>
          <w:szCs w:val="24"/>
        </w:rPr>
        <w:lastRenderedPageBreak/>
        <w:t>A amostra 03 (venda informada na mesma via) reforça a aderência do valor unitário adotado de R$ 200,00/m² para o terreno avaliando.</w:t>
      </w:r>
    </w:p>
    <w:p w14:paraId="3AA2C740" w14:textId="77777777" w:rsidR="00FA5CCB" w:rsidRPr="0053789E" w:rsidRDefault="00000000">
      <w:pPr>
        <w:pStyle w:val="Ttulo2"/>
      </w:pPr>
      <w:r w:rsidRPr="0053789E">
        <w:t>8. Memória de Cálculo e Resultados</w:t>
      </w:r>
    </w:p>
    <w:p w14:paraId="11C2BFFD" w14:textId="77777777" w:rsidR="00FA5CCB" w:rsidRPr="004A21BB" w:rsidRDefault="00000000">
      <w:pPr>
        <w:rPr>
          <w:sz w:val="24"/>
          <w:szCs w:val="24"/>
        </w:rPr>
      </w:pPr>
      <w:r w:rsidRPr="004A21BB">
        <w:rPr>
          <w:sz w:val="24"/>
          <w:szCs w:val="24"/>
        </w:rPr>
        <w:t>8.1 Terreno: 1,000.00 m² × R$ 200.00/m² = R$ 200,000.00</w:t>
      </w:r>
    </w:p>
    <w:p w14:paraId="774C094D" w14:textId="77777777" w:rsidR="00FA5CCB" w:rsidRPr="004A21BB" w:rsidRDefault="00000000">
      <w:pPr>
        <w:rPr>
          <w:sz w:val="24"/>
          <w:szCs w:val="24"/>
        </w:rPr>
      </w:pPr>
      <w:r w:rsidRPr="004A21BB">
        <w:rPr>
          <w:sz w:val="24"/>
          <w:szCs w:val="24"/>
        </w:rPr>
        <w:t>8.2 Edificação (valor novo): 187.95 m² × R$ 2,501.44/m² = R$ 470,145.65</w:t>
      </w:r>
    </w:p>
    <w:p w14:paraId="3B0DB83F" w14:textId="77777777" w:rsidR="00FA5CCB" w:rsidRPr="004A21BB" w:rsidRDefault="00000000">
      <w:pPr>
        <w:rPr>
          <w:sz w:val="24"/>
          <w:szCs w:val="24"/>
        </w:rPr>
      </w:pPr>
      <w:r w:rsidRPr="004A21BB">
        <w:rPr>
          <w:sz w:val="24"/>
          <w:szCs w:val="24"/>
        </w:rPr>
        <w:t>8.3 Edificação (valor depreciado): R$ 470,145.65 × 0.5586 = R$ 262,623.36</w:t>
      </w:r>
    </w:p>
    <w:p w14:paraId="18622AAC" w14:textId="77777777" w:rsidR="00FA5CCB" w:rsidRPr="004A21BB" w:rsidRDefault="00000000">
      <w:pPr>
        <w:rPr>
          <w:sz w:val="24"/>
          <w:szCs w:val="24"/>
        </w:rPr>
      </w:pPr>
      <w:r w:rsidRPr="004A21BB">
        <w:rPr>
          <w:sz w:val="24"/>
          <w:szCs w:val="24"/>
        </w:rPr>
        <w:t>8.4 Muro (valor novo): 300.00 m² × R$ 300.00/m² = R$ 90,000.00</w:t>
      </w:r>
    </w:p>
    <w:p w14:paraId="090BBD8A" w14:textId="77777777" w:rsidR="00FA5CCB" w:rsidRPr="004A21BB" w:rsidRDefault="00000000">
      <w:pPr>
        <w:rPr>
          <w:sz w:val="24"/>
          <w:szCs w:val="24"/>
        </w:rPr>
      </w:pPr>
      <w:r w:rsidRPr="004A21BB">
        <w:rPr>
          <w:sz w:val="24"/>
          <w:szCs w:val="24"/>
        </w:rPr>
        <w:t>8.5 Muro (valor depreciado): R$ 90,000.00 × 0.5586 = R$ 50,274.00</w:t>
      </w:r>
    </w:p>
    <w:p w14:paraId="2272FB53" w14:textId="77777777" w:rsidR="00FA5CCB" w:rsidRPr="004A21BB" w:rsidRDefault="00000000">
      <w:pPr>
        <w:rPr>
          <w:sz w:val="24"/>
          <w:szCs w:val="24"/>
        </w:rPr>
      </w:pPr>
      <w:r w:rsidRPr="004A21BB">
        <w:rPr>
          <w:sz w:val="24"/>
          <w:szCs w:val="24"/>
        </w:rPr>
        <w:t>8.6 Canil: R$ 0,00 (benfeitoria deteriorada sem agregação de valor).</w:t>
      </w:r>
    </w:p>
    <w:p w14:paraId="30206EBA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8.7 Valor técnico total (sem ajuste mercadológico): R$ 512,897.36 (quinhentos e doze mil oitocentos noventa e sete reais e trinta e seis centavos).</w:t>
      </w:r>
    </w:p>
    <w:p w14:paraId="6744ABA9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8.8 Ajuste mercadológico (−7%): valor final de mercado = R$ 476,994.54 (quatrocentos setenta e seis mil novecentos noventa e quatro reais e cinquenta e quatro centavos).</w:t>
      </w:r>
    </w:p>
    <w:p w14:paraId="507A6748" w14:textId="77777777" w:rsidR="00FA5CCB" w:rsidRPr="0053789E" w:rsidRDefault="00000000">
      <w:pPr>
        <w:pStyle w:val="Ttulo2"/>
      </w:pPr>
      <w:r w:rsidRPr="0053789E">
        <w:t>9. Conclusão</w:t>
      </w:r>
    </w:p>
    <w:p w14:paraId="02D91CC9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2F0323">
        <w:rPr>
          <w:bCs/>
          <w:sz w:val="24"/>
          <w:szCs w:val="24"/>
        </w:rPr>
        <w:t>Conclui-se que o valor de mercado do imóvel avaliando, na data-base de 11/02/2026, é de</w:t>
      </w:r>
      <w:r w:rsidRPr="004A21BB">
        <w:rPr>
          <w:b/>
          <w:sz w:val="24"/>
          <w:szCs w:val="24"/>
        </w:rPr>
        <w:t xml:space="preserve"> R$ 476,994.54 (quatrocentos setenta e seis mil novecentos noventa e quatro reais e cinquenta e quatro centavos).</w:t>
      </w:r>
    </w:p>
    <w:p w14:paraId="5E320683" w14:textId="77777777" w:rsidR="00FA5CCB" w:rsidRPr="0053789E" w:rsidRDefault="00000000">
      <w:pPr>
        <w:pStyle w:val="Ttulo2"/>
      </w:pPr>
      <w:r w:rsidRPr="0053789E">
        <w:t>10. Respostas aos Quesitos</w:t>
      </w:r>
    </w:p>
    <w:p w14:paraId="4030B1F9" w14:textId="77777777" w:rsidR="004A21BB" w:rsidRPr="004A21BB" w:rsidRDefault="00000000" w:rsidP="004A21BB">
      <w:pPr>
        <w:pStyle w:val="Ttulo3"/>
        <w:rPr>
          <w:sz w:val="24"/>
          <w:szCs w:val="24"/>
        </w:rPr>
      </w:pPr>
      <w:r w:rsidRPr="004A21BB">
        <w:rPr>
          <w:sz w:val="24"/>
          <w:szCs w:val="24"/>
        </w:rPr>
        <w:t>10.1 Quesitos do Autor – Avaliação do Imóvel</w:t>
      </w:r>
    </w:p>
    <w:p w14:paraId="27287AE5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1. Qual o valor de mercado do imóvel objeto da avaliação à época de sua aquisição pelas partes?</w:t>
      </w:r>
    </w:p>
    <w:p w14:paraId="56FF6A13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sz w:val="24"/>
          <w:szCs w:val="24"/>
        </w:rPr>
        <w:t>Conforme informação constante/relatada, em 17/09/2008 o terreno foi dado em garantia por R$ 107,000.00. Trata-se de valor de referência usualmente apurado por avaliador credenciado da instituição financeira. À época, considera-se que a edificação ainda não estava concluída/regularizada.</w:t>
      </w:r>
    </w:p>
    <w:p w14:paraId="1F952E4D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2. O imóvel foi objeto de benfeitorias que elevaram o custo de mercado?</w:t>
      </w:r>
    </w:p>
    <w:p w14:paraId="391DF9D1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sz w:val="24"/>
          <w:szCs w:val="24"/>
        </w:rPr>
        <w:lastRenderedPageBreak/>
        <w:t>Sim. Após a aquisição do terreno, foi executada a construção da edificação residencial, posteriormente regularizada com Habite-se, além de muro perimetral e demais benfeitorias, elevando o valor do conjunto.</w:t>
      </w:r>
    </w:p>
    <w:p w14:paraId="4E05A975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3. Qual era o valor de mercado do imóvel à época da dissolução da união estável (ocorrida em janeiro de 2019)?</w:t>
      </w:r>
    </w:p>
    <w:p w14:paraId="4A42C1DF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sz w:val="24"/>
          <w:szCs w:val="24"/>
        </w:rPr>
        <w:t xml:space="preserve">Para estimativa técnica, foi aplicada retroação por índice setorial (CUB), comparando janeiro/2019 (R$ 1,434.11/m²) e janeiro/2026 (R$ 2,501.44/m²), resultando em fator aproximado de 0.5733. Assim, o valor estimado para janeiro/2019 é de aproximadamente </w:t>
      </w:r>
      <w:r w:rsidRPr="004A21BB">
        <w:rPr>
          <w:b/>
          <w:bCs/>
          <w:sz w:val="24"/>
          <w:szCs w:val="24"/>
        </w:rPr>
        <w:t>R$ 273,467.54 (duzentos setenta e três mil quatrocentos sessenta e sete reais e cinquenta e quatro centavos).</w:t>
      </w:r>
      <w:r w:rsidRPr="004A21BB">
        <w:rPr>
          <w:sz w:val="24"/>
          <w:szCs w:val="24"/>
        </w:rPr>
        <w:t xml:space="preserve"> Ressalta-se que se trata de estimativa por índice setorial, sujeita às variações de mercado e liquidez.</w:t>
      </w:r>
    </w:p>
    <w:p w14:paraId="7E147614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4. Qual é o atual valor de mercado do imóvel?</w:t>
      </w:r>
    </w:p>
    <w:p w14:paraId="7202D6F2" w14:textId="77777777" w:rsidR="00FA5CCB" w:rsidRPr="004A21BB" w:rsidRDefault="00000000" w:rsidP="002F0323">
      <w:pPr>
        <w:jc w:val="both"/>
        <w:rPr>
          <w:b/>
          <w:bCs/>
          <w:sz w:val="24"/>
          <w:szCs w:val="24"/>
        </w:rPr>
      </w:pPr>
      <w:r w:rsidRPr="004A21BB">
        <w:rPr>
          <w:sz w:val="24"/>
          <w:szCs w:val="24"/>
        </w:rPr>
        <w:t xml:space="preserve">O valor de mercado na data-base 11/02/2026 é </w:t>
      </w:r>
      <w:r w:rsidRPr="004A21BB">
        <w:rPr>
          <w:b/>
          <w:bCs/>
          <w:sz w:val="24"/>
          <w:szCs w:val="24"/>
        </w:rPr>
        <w:t>de R$ 476,994.54 (quatrocentos setenta e seis mil novecentos noventa e quatro reais e cinquenta e quatro centavos).</w:t>
      </w:r>
    </w:p>
    <w:p w14:paraId="71FD0184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b/>
          <w:sz w:val="24"/>
          <w:szCs w:val="24"/>
        </w:rPr>
        <w:t>5. Quais os parâmetros utilizados para a avaliação do bem imóvel?</w:t>
      </w:r>
    </w:p>
    <w:p w14:paraId="12300BAF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sz w:val="24"/>
          <w:szCs w:val="24"/>
        </w:rPr>
        <w:t>Método Comparativo Direto de Dados de Mercado para o terreno; Método Evolutivo para a edificação (CUB + depreciação Ross-Heidecke); avaliação do muro por custo unitário e depreciação; vistoria in loco</w:t>
      </w:r>
      <w:r w:rsidR="004A21BB">
        <w:rPr>
          <w:sz w:val="24"/>
          <w:szCs w:val="24"/>
        </w:rPr>
        <w:t xml:space="preserve"> com conferência completa de medição</w:t>
      </w:r>
      <w:r w:rsidRPr="004A21BB">
        <w:rPr>
          <w:sz w:val="24"/>
          <w:szCs w:val="24"/>
        </w:rPr>
        <w:t>; pesquisa de mercado local e ajuste mercadológico por liquidez.</w:t>
      </w:r>
    </w:p>
    <w:p w14:paraId="583CED3F" w14:textId="77777777" w:rsidR="00FA5CCB" w:rsidRPr="004A21BB" w:rsidRDefault="00000000">
      <w:pPr>
        <w:pStyle w:val="Ttulo3"/>
        <w:rPr>
          <w:sz w:val="24"/>
          <w:szCs w:val="24"/>
        </w:rPr>
      </w:pPr>
      <w:r w:rsidRPr="004A21BB">
        <w:rPr>
          <w:sz w:val="24"/>
          <w:szCs w:val="24"/>
        </w:rPr>
        <w:t xml:space="preserve">10.2 Quesitos </w:t>
      </w:r>
      <w:r w:rsidR="004A21BB">
        <w:rPr>
          <w:sz w:val="24"/>
          <w:szCs w:val="24"/>
        </w:rPr>
        <w:t>da Requerida</w:t>
      </w:r>
      <w:r w:rsidRPr="004A21BB">
        <w:rPr>
          <w:sz w:val="24"/>
          <w:szCs w:val="24"/>
        </w:rPr>
        <w:t xml:space="preserve"> – Sobre a Avaliação do Imóvel</w:t>
      </w:r>
    </w:p>
    <w:p w14:paraId="34667E54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1) Quais as dimensões exatas do imóvel, incluindo área construída e área total do terreno?</w:t>
      </w:r>
    </w:p>
    <w:p w14:paraId="5B091A55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bCs/>
          <w:sz w:val="24"/>
          <w:szCs w:val="24"/>
        </w:rPr>
        <w:t>Terreno: 1,000.00 m²</w:t>
      </w:r>
      <w:r w:rsidRPr="004A21BB">
        <w:rPr>
          <w:sz w:val="24"/>
          <w:szCs w:val="24"/>
        </w:rPr>
        <w:t xml:space="preserve"> (medição realizada pelo perito em vistoria: 20.00 m × 50.00 m). </w:t>
      </w:r>
      <w:r w:rsidRPr="004A21BB">
        <w:rPr>
          <w:b/>
          <w:bCs/>
          <w:sz w:val="24"/>
          <w:szCs w:val="24"/>
        </w:rPr>
        <w:t>Área construída: 187.95 m².</w:t>
      </w:r>
    </w:p>
    <w:p w14:paraId="0744031A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2) O imóvel está devidamente registrado e regularizado junto aos órgãos competentes?</w:t>
      </w:r>
    </w:p>
    <w:p w14:paraId="5737B637" w14:textId="77777777" w:rsidR="00FA5CCB" w:rsidRPr="004A21BB" w:rsidRDefault="00000000">
      <w:pPr>
        <w:rPr>
          <w:sz w:val="24"/>
          <w:szCs w:val="24"/>
        </w:rPr>
      </w:pPr>
      <w:r w:rsidRPr="004A21BB">
        <w:rPr>
          <w:sz w:val="24"/>
          <w:szCs w:val="24"/>
        </w:rPr>
        <w:t>Conforme documentação examinada, o imóvel possui matrícula nº 85.019 e Habite-se nº 14.132/2009 averbado (conforme informado).</w:t>
      </w:r>
    </w:p>
    <w:p w14:paraId="0F56378C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3) O imóvel apresenta algum tipo de irregularidade ou vício de construção?</w:t>
      </w:r>
    </w:p>
    <w:p w14:paraId="799DA7FC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sz w:val="24"/>
          <w:szCs w:val="24"/>
        </w:rPr>
        <w:lastRenderedPageBreak/>
        <w:t>Não foram constatados vícios estruturais relevantes. Observou-se necessidade de reparos e manutenção (infiltrações/mofo pontuais, instalações elétricas e portas/fechaduras), sem evidências de comprometimento estrutural.</w:t>
      </w:r>
    </w:p>
    <w:p w14:paraId="30425C3E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4) Quais são as condições atuais de conservação do imóvel?</w:t>
      </w:r>
    </w:p>
    <w:p w14:paraId="7CD98D5D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sz w:val="24"/>
          <w:szCs w:val="24"/>
        </w:rPr>
        <w:t>Estado de conservação classificado como F (entre reparos simples e importantes), com necessidade de intervenções para atualização e manutenção.</w:t>
      </w:r>
      <w:r w:rsidR="004A21BB">
        <w:rPr>
          <w:sz w:val="24"/>
          <w:szCs w:val="24"/>
        </w:rPr>
        <w:t xml:space="preserve"> (imóvel precisando de reforma).</w:t>
      </w:r>
    </w:p>
    <w:p w14:paraId="411116A1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5) Qual é o valor de mercado atual do imóvel, considerando o valor do metro quadrado na região?</w:t>
      </w:r>
    </w:p>
    <w:p w14:paraId="479E036B" w14:textId="77777777" w:rsidR="00FA5CCB" w:rsidRPr="008F74FD" w:rsidRDefault="00000000" w:rsidP="008F74FD">
      <w:pPr>
        <w:jc w:val="both"/>
        <w:rPr>
          <w:b/>
          <w:bCs/>
          <w:sz w:val="24"/>
          <w:szCs w:val="24"/>
        </w:rPr>
      </w:pPr>
      <w:r w:rsidRPr="008F74FD">
        <w:rPr>
          <w:sz w:val="24"/>
          <w:szCs w:val="24"/>
        </w:rPr>
        <w:t xml:space="preserve">Para o terreno, adotou-se valor unitário de R$ 200.00/m² (conforme comparativos), resultando em </w:t>
      </w:r>
      <w:r w:rsidRPr="008F74FD">
        <w:rPr>
          <w:b/>
          <w:bCs/>
          <w:sz w:val="24"/>
          <w:szCs w:val="24"/>
        </w:rPr>
        <w:t>R$ 200,000.00</w:t>
      </w:r>
      <w:r w:rsidRPr="008F74FD">
        <w:rPr>
          <w:sz w:val="24"/>
          <w:szCs w:val="24"/>
        </w:rPr>
        <w:t xml:space="preserve">. O valor final de mercado do conjunto na data-base é </w:t>
      </w:r>
      <w:r w:rsidRPr="008F74FD">
        <w:rPr>
          <w:b/>
          <w:bCs/>
          <w:sz w:val="24"/>
          <w:szCs w:val="24"/>
        </w:rPr>
        <w:t>R$ 476,994.54.</w:t>
      </w:r>
    </w:p>
    <w:p w14:paraId="13F5ED0D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6) Quais foram os critérios utilizados para determinar o valor de mercado do imóvel?</w:t>
      </w:r>
    </w:p>
    <w:p w14:paraId="5C93C2A5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sz w:val="24"/>
          <w:szCs w:val="24"/>
        </w:rPr>
        <w:t>Critérios e métodos: Método Comparativo para o terreno; Método Evolutivo para a edificação (CUB jan/2026 e depreciação Ross-Heidecke); custo unitário para o muro com depreciação; ajuste mercadológico por liquidez e necessidade de reparos.</w:t>
      </w:r>
    </w:p>
    <w:p w14:paraId="2B9F1340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7) O valor do imóvel está em conformidade com o preço médio praticado na região para imóveis semelhantes?</w:t>
      </w:r>
    </w:p>
    <w:p w14:paraId="10B259E4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sz w:val="24"/>
          <w:szCs w:val="24"/>
        </w:rPr>
        <w:t>Sim, dentro das evidências disponíveis. O terreno foi balizado por comparativos e por informação de venda na mesma via. Para a edificação, utilizou-se custo de reprodução depreciado e ajuste por liquidez, dada a baixa comparabilidade direta de casas semelhantes.</w:t>
      </w:r>
    </w:p>
    <w:p w14:paraId="252F38ED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8) O perito pode fornecer comparativos com imóveis semelhantes na mesma região ou em regiões próximas?</w:t>
      </w:r>
    </w:p>
    <w:p w14:paraId="1FA79F50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sz w:val="24"/>
          <w:szCs w:val="24"/>
        </w:rPr>
        <w:t>Foram apresentados comparativos de terrenos no mesmo bairro e informação de venda na mesma via, conforme item 7. Imóveis com edificação semelhante mostraram-se pouco comparáveis em razão de benfeitorias e estados de conservação distintos.</w:t>
      </w:r>
    </w:p>
    <w:p w14:paraId="7C9770EA" w14:textId="77777777" w:rsidR="00FA5CCB" w:rsidRPr="004A21BB" w:rsidRDefault="00000000">
      <w:pPr>
        <w:rPr>
          <w:sz w:val="24"/>
          <w:szCs w:val="24"/>
        </w:rPr>
      </w:pPr>
      <w:r w:rsidRPr="004A21BB">
        <w:rPr>
          <w:b/>
          <w:sz w:val="24"/>
          <w:szCs w:val="24"/>
        </w:rPr>
        <w:t>9) Quais são os imóveis usados como parâmetro para comparação e qual a diferença de valor entre eles e o imóvel objeto da perícia?</w:t>
      </w:r>
    </w:p>
    <w:p w14:paraId="58D3AB54" w14:textId="77777777" w:rsidR="00FA5CCB" w:rsidRPr="004A21BB" w:rsidRDefault="00000000" w:rsidP="008F74FD">
      <w:pPr>
        <w:jc w:val="both"/>
        <w:rPr>
          <w:sz w:val="24"/>
          <w:szCs w:val="24"/>
        </w:rPr>
      </w:pPr>
      <w:r w:rsidRPr="004A21BB">
        <w:rPr>
          <w:sz w:val="24"/>
          <w:szCs w:val="24"/>
        </w:rPr>
        <w:t xml:space="preserve">As amostras utilizadas constam no item 7. Destaca-se que a amostra de venda informada na mesma </w:t>
      </w:r>
      <w:r w:rsidRPr="008F74FD">
        <w:rPr>
          <w:sz w:val="24"/>
          <w:szCs w:val="24"/>
        </w:rPr>
        <w:t xml:space="preserve">via </w:t>
      </w:r>
      <w:r w:rsidRPr="008F74FD">
        <w:rPr>
          <w:b/>
          <w:bCs/>
          <w:sz w:val="24"/>
          <w:szCs w:val="24"/>
        </w:rPr>
        <w:t>(R$ 200.000,00)</w:t>
      </w:r>
      <w:r w:rsidRPr="004A21BB">
        <w:rPr>
          <w:sz w:val="24"/>
          <w:szCs w:val="24"/>
        </w:rPr>
        <w:t xml:space="preserve"> foi determinante para o valor unitário do </w:t>
      </w:r>
      <w:r w:rsidRPr="004A21BB">
        <w:rPr>
          <w:sz w:val="24"/>
          <w:szCs w:val="24"/>
        </w:rPr>
        <w:lastRenderedPageBreak/>
        <w:t>terreno. As ofertas com benfeitorias diferem em padrão/estado, razão pela qual a edificação foi avaliada preferencialmente pelo Método Evolutivo.</w:t>
      </w:r>
    </w:p>
    <w:p w14:paraId="56B83611" w14:textId="7623F9DE" w:rsidR="00FA5CCB" w:rsidRPr="00AD5FAA" w:rsidRDefault="00D022B4" w:rsidP="00AD5FAA">
      <w:pPr>
        <w:jc w:val="both"/>
        <w:rPr>
          <w:b/>
          <w:bCs/>
          <w:color w:val="548DD4" w:themeColor="text2" w:themeTint="99"/>
          <w:sz w:val="28"/>
          <w:szCs w:val="28"/>
        </w:rPr>
      </w:pPr>
      <w:r w:rsidRPr="00AD5FAA">
        <w:rPr>
          <w:b/>
          <w:bCs/>
          <w:color w:val="548DD4" w:themeColor="text2" w:themeTint="99"/>
          <w:sz w:val="28"/>
          <w:szCs w:val="28"/>
        </w:rPr>
        <w:t>1</w:t>
      </w:r>
      <w:r w:rsidR="000E5B40">
        <w:rPr>
          <w:b/>
          <w:bCs/>
          <w:color w:val="548DD4" w:themeColor="text2" w:themeTint="99"/>
          <w:sz w:val="28"/>
          <w:szCs w:val="28"/>
        </w:rPr>
        <w:t>1</w:t>
      </w:r>
      <w:r w:rsidRPr="00AD5FAA">
        <w:rPr>
          <w:b/>
          <w:bCs/>
          <w:color w:val="548DD4" w:themeColor="text2" w:themeTint="99"/>
          <w:sz w:val="28"/>
          <w:szCs w:val="28"/>
        </w:rPr>
        <w:t>- ANEXO I – REGISTRO FOTOGRÁFICO</w:t>
      </w:r>
    </w:p>
    <w:p w14:paraId="73FF2056" w14:textId="77777777" w:rsidR="00FA5CCB" w:rsidRPr="0053789E" w:rsidRDefault="00000000">
      <w:r w:rsidRPr="0053789E">
        <w:rPr>
          <w:sz w:val="20"/>
        </w:rPr>
        <w:t>Fotos obtidas durante a vistoria técnica em 11/02/2026.</w:t>
      </w:r>
    </w:p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320"/>
        <w:gridCol w:w="4476"/>
      </w:tblGrid>
      <w:tr w:rsidR="00FA5CCB" w:rsidRPr="0053789E" w14:paraId="3345DC53" w14:textId="77777777">
        <w:trPr>
          <w:jc w:val="center"/>
        </w:trPr>
        <w:tc>
          <w:tcPr>
            <w:tcW w:w="4320" w:type="dxa"/>
          </w:tcPr>
          <w:p w14:paraId="1D886E3E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53796266" wp14:editId="43938F57">
                  <wp:extent cx="2552700" cy="1325880"/>
                  <wp:effectExtent l="0" t="0" r="0" b="7620"/>
                  <wp:docPr id="1" name="Picture 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544eca5-f105-4074-9cb8-35f277deb9a5.png"/>
                          <pic:cNvPicPr/>
                        </pic:nvPicPr>
                        <pic:blipFill>
                          <a:blip r:embed="rId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553285" cy="13261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</w:tcPr>
          <w:p w14:paraId="15FA02B0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68CA9B76" wp14:editId="1A1C516D">
                  <wp:extent cx="2699385" cy="1211580"/>
                  <wp:effectExtent l="0" t="0" r="5715" b="7620"/>
                  <wp:docPr id="2" name="Picture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f0e332a-fb66-4b18-b328-a06282a77b81.png"/>
                          <pic:cNvPicPr/>
                        </pic:nvPicPr>
                        <pic:blipFill>
                          <a:blip r:embed="rId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0" cy="121185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CCB" w:rsidRPr="0053789E" w14:paraId="35B56706" w14:textId="77777777">
        <w:trPr>
          <w:jc w:val="center"/>
        </w:trPr>
        <w:tc>
          <w:tcPr>
            <w:tcW w:w="4320" w:type="dxa"/>
          </w:tcPr>
          <w:p w14:paraId="1A223372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Fachada e via sem pavimentação (externa).</w:t>
            </w:r>
          </w:p>
        </w:tc>
        <w:tc>
          <w:tcPr>
            <w:tcW w:w="4320" w:type="dxa"/>
          </w:tcPr>
          <w:p w14:paraId="2D1C6758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Rua de terra e condições de acesso (entorno).</w:t>
            </w:r>
          </w:p>
        </w:tc>
      </w:tr>
    </w:tbl>
    <w:p w14:paraId="0B3E12AC" w14:textId="77777777" w:rsidR="00FA5CCB" w:rsidRPr="0053789E" w:rsidRDefault="00FA5CCB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428"/>
        <w:gridCol w:w="4428"/>
      </w:tblGrid>
      <w:tr w:rsidR="00FA5CCB" w:rsidRPr="0053789E" w14:paraId="213D28CD" w14:textId="77777777">
        <w:trPr>
          <w:jc w:val="center"/>
        </w:trPr>
        <w:tc>
          <w:tcPr>
            <w:tcW w:w="4320" w:type="dxa"/>
          </w:tcPr>
          <w:p w14:paraId="675EFA84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02F9D27E" wp14:editId="3DD57DA1">
                  <wp:extent cx="2699385" cy="1844040"/>
                  <wp:effectExtent l="0" t="0" r="5715" b="3810"/>
                  <wp:docPr id="3" name="Picture 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ac0128c-a2f7-47be-a8e1-b8e4e4c1c510.png"/>
                          <pic:cNvPicPr/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6" cy="18444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</w:tcPr>
          <w:p w14:paraId="41BD9656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191434FB" wp14:editId="3926ABFF">
                  <wp:extent cx="2699385" cy="1851660"/>
                  <wp:effectExtent l="0" t="0" r="5715" b="0"/>
                  <wp:docPr id="4" name="Picture 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09a275c3-fc52-46f8-aeb1-288249b9beec.png"/>
                          <pic:cNvPicPr/>
                        </pic:nvPicPr>
                        <pic:blipFill>
                          <a:blip r:embed="rId9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5" cy="18520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CCB" w:rsidRPr="0053789E" w14:paraId="5C1A5989" w14:textId="77777777">
        <w:trPr>
          <w:jc w:val="center"/>
        </w:trPr>
        <w:tc>
          <w:tcPr>
            <w:tcW w:w="4320" w:type="dxa"/>
          </w:tcPr>
          <w:p w14:paraId="425305DB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Acesso interno e portão/garagem.</w:t>
            </w:r>
          </w:p>
        </w:tc>
        <w:tc>
          <w:tcPr>
            <w:tcW w:w="4320" w:type="dxa"/>
          </w:tcPr>
          <w:p w14:paraId="0614840B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Sala – vista geral.</w:t>
            </w:r>
          </w:p>
        </w:tc>
      </w:tr>
    </w:tbl>
    <w:p w14:paraId="79E9B7CE" w14:textId="77777777" w:rsidR="00FA5CCB" w:rsidRPr="0053789E" w:rsidRDefault="00FA5CCB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434"/>
        <w:gridCol w:w="4422"/>
      </w:tblGrid>
      <w:tr w:rsidR="00FA5CCB" w:rsidRPr="0053789E" w14:paraId="55C66FA2" w14:textId="77777777">
        <w:trPr>
          <w:jc w:val="center"/>
        </w:trPr>
        <w:tc>
          <w:tcPr>
            <w:tcW w:w="4320" w:type="dxa"/>
          </w:tcPr>
          <w:p w14:paraId="163D4E47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5C2C21F4" wp14:editId="2449216C">
                  <wp:extent cx="2712720" cy="1965960"/>
                  <wp:effectExtent l="0" t="0" r="0" b="0"/>
                  <wp:docPr id="5" name="Picture 5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eac85b73-824a-4fa7-8592-14205f14835b.png"/>
                          <pic:cNvPicPr/>
                        </pic:nvPicPr>
                        <pic:blipFill>
                          <a:blip r:embed="rId10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13342" cy="19664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</w:tcPr>
          <w:p w14:paraId="48F0B7C2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6447860D" wp14:editId="20AA7C29">
                  <wp:extent cx="2699385" cy="1965960"/>
                  <wp:effectExtent l="0" t="0" r="5715" b="0"/>
                  <wp:docPr id="6" name="Picture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9d753083-d270-4f92-a9a7-18d42a8ad517.png"/>
                          <pic:cNvPicPr/>
                        </pic:nvPicPr>
                        <pic:blipFill>
                          <a:blip r:embed="rId11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7" cy="196641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CCB" w:rsidRPr="0053789E" w14:paraId="659E4EB0" w14:textId="77777777">
        <w:trPr>
          <w:jc w:val="center"/>
        </w:trPr>
        <w:tc>
          <w:tcPr>
            <w:tcW w:w="4320" w:type="dxa"/>
          </w:tcPr>
          <w:p w14:paraId="38B571BE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lastRenderedPageBreak/>
              <w:t>Sala – outro ângulo.</w:t>
            </w:r>
          </w:p>
        </w:tc>
        <w:tc>
          <w:tcPr>
            <w:tcW w:w="4320" w:type="dxa"/>
          </w:tcPr>
          <w:p w14:paraId="23D96256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Cozinha – piso e revestimentos.</w:t>
            </w:r>
          </w:p>
        </w:tc>
      </w:tr>
    </w:tbl>
    <w:p w14:paraId="053DA0CA" w14:textId="77777777" w:rsidR="00FA5CCB" w:rsidRPr="0053789E" w:rsidRDefault="00FA5CCB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428"/>
        <w:gridCol w:w="4428"/>
      </w:tblGrid>
      <w:tr w:rsidR="00FA5CCB" w:rsidRPr="0053789E" w14:paraId="4A64A084" w14:textId="77777777">
        <w:trPr>
          <w:jc w:val="center"/>
        </w:trPr>
        <w:tc>
          <w:tcPr>
            <w:tcW w:w="4320" w:type="dxa"/>
          </w:tcPr>
          <w:p w14:paraId="284E199C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293C3151" wp14:editId="0017D11A">
                  <wp:extent cx="2699385" cy="2255520"/>
                  <wp:effectExtent l="0" t="0" r="5715" b="0"/>
                  <wp:docPr id="7" name="Picture 7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b5521d68-c6e4-4ee3-95cb-6c804f97a66d.png"/>
                          <pic:cNvPicPr/>
                        </pic:nvPicPr>
                        <pic:blipFill>
                          <a:blip r:embed="rId12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3" cy="225603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</w:tcPr>
          <w:p w14:paraId="5739404D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0767CD0B" wp14:editId="38472564">
                  <wp:extent cx="2699385" cy="2232660"/>
                  <wp:effectExtent l="0" t="0" r="5715" b="0"/>
                  <wp:docPr id="8" name="Picture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468e5cfa-1d1c-48a3-8964-c930bf297357.png"/>
                          <pic:cNvPicPr/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1" cy="22331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CCB" w:rsidRPr="0053789E" w14:paraId="1D7125BE" w14:textId="77777777">
        <w:trPr>
          <w:jc w:val="center"/>
        </w:trPr>
        <w:tc>
          <w:tcPr>
            <w:tcW w:w="4320" w:type="dxa"/>
          </w:tcPr>
          <w:p w14:paraId="116EB9EE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Banheiro – estado de conservação.</w:t>
            </w:r>
          </w:p>
        </w:tc>
        <w:tc>
          <w:tcPr>
            <w:tcW w:w="4320" w:type="dxa"/>
          </w:tcPr>
          <w:p w14:paraId="5FDF87FF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Portas/fechaduras – deterioração.</w:t>
            </w:r>
          </w:p>
        </w:tc>
      </w:tr>
    </w:tbl>
    <w:p w14:paraId="18C1B747" w14:textId="77777777" w:rsidR="00FA5CCB" w:rsidRPr="0053789E" w:rsidRDefault="00FA5CCB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428"/>
        <w:gridCol w:w="4428"/>
      </w:tblGrid>
      <w:tr w:rsidR="00FA5CCB" w:rsidRPr="0053789E" w14:paraId="540D14DA" w14:textId="77777777">
        <w:trPr>
          <w:jc w:val="center"/>
        </w:trPr>
        <w:tc>
          <w:tcPr>
            <w:tcW w:w="4320" w:type="dxa"/>
          </w:tcPr>
          <w:p w14:paraId="5AA0DCAF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77755157" wp14:editId="30723B04">
                  <wp:extent cx="2699385" cy="2209800"/>
                  <wp:effectExtent l="0" t="0" r="5715" b="0"/>
                  <wp:docPr id="9" name="Picture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cefe7330-1a28-4b34-a9bc-bd664e03595b.png"/>
                          <pic:cNvPicPr/>
                        </pic:nvPicPr>
                        <pic:blipFill>
                          <a:blip r:embed="rId14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1" cy="221030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</w:tcPr>
          <w:p w14:paraId="683F00C3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26A1A33A" wp14:editId="720F7302">
                  <wp:extent cx="2699385" cy="2217420"/>
                  <wp:effectExtent l="0" t="0" r="5715" b="0"/>
                  <wp:docPr id="10" name="Picture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d9a31e39-df3a-4bf3-ac58-3a47fcce7bb5.png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3" cy="221792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CCB" w:rsidRPr="0053789E" w14:paraId="1E159EE2" w14:textId="77777777">
        <w:trPr>
          <w:jc w:val="center"/>
        </w:trPr>
        <w:tc>
          <w:tcPr>
            <w:tcW w:w="4320" w:type="dxa"/>
          </w:tcPr>
          <w:p w14:paraId="14E5CB23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Varanda/lateral – circulação e cobertura.</w:t>
            </w:r>
          </w:p>
        </w:tc>
        <w:tc>
          <w:tcPr>
            <w:tcW w:w="4320" w:type="dxa"/>
          </w:tcPr>
          <w:p w14:paraId="4EAEAC52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Lateral/quintal – árvores adultas.</w:t>
            </w:r>
          </w:p>
        </w:tc>
      </w:tr>
    </w:tbl>
    <w:p w14:paraId="3E7CF674" w14:textId="77777777" w:rsidR="00FA5CCB" w:rsidRPr="0053789E" w:rsidRDefault="00FA5CCB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428"/>
      </w:tblGrid>
      <w:tr w:rsidR="00AD5FAA" w:rsidRPr="0053789E" w14:paraId="7D8CFE72" w14:textId="77777777" w:rsidTr="00AD5FAA">
        <w:trPr>
          <w:jc w:val="center"/>
        </w:trPr>
        <w:tc>
          <w:tcPr>
            <w:tcW w:w="4428" w:type="dxa"/>
          </w:tcPr>
          <w:p w14:paraId="5BAABF45" w14:textId="77777777" w:rsidR="00AD5FAA" w:rsidRDefault="00AD5FAA" w:rsidP="00AD5FAA">
            <w:pPr>
              <w:jc w:val="right"/>
            </w:pPr>
          </w:p>
          <w:p w14:paraId="6DB4F29B" w14:textId="77777777" w:rsidR="00AD5FAA" w:rsidRDefault="00AD5FAA" w:rsidP="00AD5FAA">
            <w:pPr>
              <w:jc w:val="right"/>
            </w:pPr>
          </w:p>
          <w:p w14:paraId="4E06FFB7" w14:textId="407899E6" w:rsidR="00AD5FAA" w:rsidRPr="0053789E" w:rsidRDefault="00AD5FAA" w:rsidP="00AD5FAA">
            <w:pPr>
              <w:jc w:val="right"/>
            </w:pPr>
            <w:r w:rsidRPr="0053789E">
              <w:rPr>
                <w:noProof/>
              </w:rPr>
              <w:lastRenderedPageBreak/>
              <w:drawing>
                <wp:inline distT="0" distB="0" distL="0" distR="0" wp14:anchorId="7A4AF406" wp14:editId="3D57C946">
                  <wp:extent cx="2181225" cy="2667000"/>
                  <wp:effectExtent l="0" t="0" r="9525" b="0"/>
                  <wp:docPr id="12" name="Picture 1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86483035-cf2e-420f-b66c-550443b4e2f8.png"/>
                          <pic:cNvPicPr/>
                        </pic:nvPicPr>
                        <pic:blipFill>
                          <a:blip r:embed="rId16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81732" cy="26676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AD5FAA" w:rsidRPr="0053789E" w14:paraId="28DC3362" w14:textId="77777777" w:rsidTr="00AD5FAA">
        <w:trPr>
          <w:jc w:val="center"/>
        </w:trPr>
        <w:tc>
          <w:tcPr>
            <w:tcW w:w="4428" w:type="dxa"/>
          </w:tcPr>
          <w:p w14:paraId="1977ED6D" w14:textId="77777777" w:rsidR="00AD5FAA" w:rsidRPr="0053789E" w:rsidRDefault="00AD5FAA">
            <w:pPr>
              <w:jc w:val="center"/>
            </w:pPr>
            <w:r w:rsidRPr="0053789E">
              <w:rPr>
                <w:sz w:val="18"/>
              </w:rPr>
              <w:lastRenderedPageBreak/>
              <w:t>Canil deteriorado – sem valor (demolição).</w:t>
            </w:r>
          </w:p>
        </w:tc>
      </w:tr>
    </w:tbl>
    <w:p w14:paraId="22AC06B4" w14:textId="77777777" w:rsidR="00FA5CCB" w:rsidRPr="0053789E" w:rsidRDefault="00FA5CCB"/>
    <w:tbl>
      <w:tblPr>
        <w:tblW w:w="0" w:type="auto"/>
        <w:jc w:val="center"/>
        <w:tblLook w:val="04A0" w:firstRow="1" w:lastRow="0" w:firstColumn="1" w:lastColumn="0" w:noHBand="0" w:noVBand="1"/>
      </w:tblPr>
      <w:tblGrid>
        <w:gridCol w:w="4428"/>
        <w:gridCol w:w="4428"/>
      </w:tblGrid>
      <w:tr w:rsidR="00FA5CCB" w:rsidRPr="0053789E" w14:paraId="1CC41B73" w14:textId="77777777">
        <w:trPr>
          <w:jc w:val="center"/>
        </w:trPr>
        <w:tc>
          <w:tcPr>
            <w:tcW w:w="4320" w:type="dxa"/>
          </w:tcPr>
          <w:p w14:paraId="3C89E189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64EDD312" wp14:editId="457B0FC1">
                  <wp:extent cx="2699385" cy="2263140"/>
                  <wp:effectExtent l="0" t="0" r="5715" b="3810"/>
                  <wp:docPr id="13" name="Picture 13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a448fe99-9808-4749-9a34-c9a077b0dbb3.png"/>
                          <pic:cNvPicPr/>
                        </pic:nvPicPr>
                        <pic:blipFill>
                          <a:blip r:embed="rId17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2" cy="226365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4320" w:type="dxa"/>
          </w:tcPr>
          <w:p w14:paraId="109E1CD0" w14:textId="77777777" w:rsidR="00FA5CCB" w:rsidRPr="0053789E" w:rsidRDefault="00000000">
            <w:pPr>
              <w:jc w:val="center"/>
            </w:pPr>
            <w:r w:rsidRPr="0053789E">
              <w:rPr>
                <w:noProof/>
              </w:rPr>
              <w:drawing>
                <wp:inline distT="0" distB="0" distL="0" distR="0" wp14:anchorId="010D6AC4" wp14:editId="519F8588">
                  <wp:extent cx="2699385" cy="2278380"/>
                  <wp:effectExtent l="0" t="0" r="5715" b="7620"/>
                  <wp:docPr id="14" name="Picture 14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f7bf9a00-d34b-4389-8be7-0144f3401568.png"/>
                          <pic:cNvPicPr/>
                        </pic:nvPicPr>
                        <pic:blipFill>
                          <a:blip r:embed="rId1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700002" cy="22789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</w:tr>
      <w:tr w:rsidR="00FA5CCB" w:rsidRPr="0053789E" w14:paraId="7227DF33" w14:textId="77777777">
        <w:trPr>
          <w:jc w:val="center"/>
        </w:trPr>
        <w:tc>
          <w:tcPr>
            <w:tcW w:w="4320" w:type="dxa"/>
          </w:tcPr>
          <w:p w14:paraId="2A5DD3FC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Teto em laje/luminária – desgaste.</w:t>
            </w:r>
          </w:p>
        </w:tc>
        <w:tc>
          <w:tcPr>
            <w:tcW w:w="4320" w:type="dxa"/>
          </w:tcPr>
          <w:p w14:paraId="6C9A2FC7" w14:textId="77777777" w:rsidR="00FA5CCB" w:rsidRPr="0053789E" w:rsidRDefault="00000000">
            <w:pPr>
              <w:jc w:val="center"/>
            </w:pPr>
            <w:r w:rsidRPr="0053789E">
              <w:rPr>
                <w:sz w:val="18"/>
              </w:rPr>
              <w:t>Instalação elétrica – necessidade de reparos.</w:t>
            </w:r>
          </w:p>
        </w:tc>
      </w:tr>
    </w:tbl>
    <w:p w14:paraId="7EAA95BE" w14:textId="77777777" w:rsidR="00FA5CCB" w:rsidRPr="0053789E" w:rsidRDefault="00FA5CCB"/>
    <w:p w14:paraId="713FA1B7" w14:textId="6F7B6549" w:rsidR="005C7181" w:rsidRDefault="00D022B4" w:rsidP="005C7181">
      <w:pPr>
        <w:pStyle w:val="Ttulo2"/>
      </w:pPr>
      <w:r>
        <w:t>1</w:t>
      </w:r>
      <w:r w:rsidR="000E5B40">
        <w:t>2</w:t>
      </w:r>
      <w:r>
        <w:t xml:space="preserve"> - </w:t>
      </w:r>
      <w:r w:rsidR="005C7181" w:rsidRPr="0053789E">
        <w:t>ANEXO I</w:t>
      </w:r>
      <w:r w:rsidR="005C7181">
        <w:t>I</w:t>
      </w:r>
      <w:r w:rsidR="005C7181" w:rsidRPr="0053789E">
        <w:t xml:space="preserve"> – </w:t>
      </w:r>
      <w:r w:rsidR="005C7181">
        <w:t xml:space="preserve">Matricula do Imóvel </w:t>
      </w:r>
    </w:p>
    <w:p w14:paraId="312BE7E3" w14:textId="77777777" w:rsidR="005C7181" w:rsidRPr="008F74FD" w:rsidRDefault="005C7181" w:rsidP="005C7181">
      <w:pPr>
        <w:rPr>
          <w:b/>
          <w:bCs/>
          <w:sz w:val="24"/>
          <w:szCs w:val="24"/>
        </w:rPr>
      </w:pPr>
      <w:r w:rsidRPr="008F74FD">
        <w:rPr>
          <w:b/>
          <w:bCs/>
          <w:sz w:val="24"/>
          <w:szCs w:val="24"/>
        </w:rPr>
        <w:t xml:space="preserve">A </w:t>
      </w:r>
      <w:r w:rsidR="00EC578D" w:rsidRPr="008F74FD">
        <w:rPr>
          <w:b/>
          <w:bCs/>
          <w:sz w:val="24"/>
          <w:szCs w:val="24"/>
        </w:rPr>
        <w:t>matrícula</w:t>
      </w:r>
      <w:r w:rsidRPr="008F74FD">
        <w:rPr>
          <w:b/>
          <w:bCs/>
          <w:sz w:val="24"/>
          <w:szCs w:val="24"/>
        </w:rPr>
        <w:t xml:space="preserve"> do imóvel (atualizada) será anexada </w:t>
      </w:r>
      <w:r w:rsidR="008F74FD">
        <w:rPr>
          <w:b/>
          <w:bCs/>
          <w:sz w:val="24"/>
          <w:szCs w:val="24"/>
        </w:rPr>
        <w:t>no anexo da manifestação.</w:t>
      </w:r>
    </w:p>
    <w:p w14:paraId="7C6BB36C" w14:textId="793C5293" w:rsidR="005C7181" w:rsidRPr="002F0323" w:rsidRDefault="00D022B4" w:rsidP="005C7181">
      <w:pPr>
        <w:rPr>
          <w:b/>
          <w:bCs/>
          <w:color w:val="0070C0"/>
          <w:sz w:val="28"/>
          <w:szCs w:val="28"/>
        </w:rPr>
      </w:pPr>
      <w:r>
        <w:rPr>
          <w:b/>
          <w:bCs/>
          <w:color w:val="0070C0"/>
          <w:sz w:val="28"/>
          <w:szCs w:val="28"/>
        </w:rPr>
        <w:t>1</w:t>
      </w:r>
      <w:r w:rsidR="000E5B40">
        <w:rPr>
          <w:b/>
          <w:bCs/>
          <w:color w:val="0070C0"/>
          <w:sz w:val="28"/>
          <w:szCs w:val="28"/>
        </w:rPr>
        <w:t>3</w:t>
      </w:r>
      <w:r>
        <w:rPr>
          <w:b/>
          <w:bCs/>
          <w:color w:val="0070C0"/>
          <w:sz w:val="28"/>
          <w:szCs w:val="28"/>
        </w:rPr>
        <w:t xml:space="preserve">- </w:t>
      </w:r>
      <w:r w:rsidR="005C7181" w:rsidRPr="002F0323">
        <w:rPr>
          <w:b/>
          <w:bCs/>
          <w:color w:val="0070C0"/>
          <w:sz w:val="28"/>
          <w:szCs w:val="28"/>
        </w:rPr>
        <w:t xml:space="preserve">MINI - CURRICULO DO PERITO </w:t>
      </w:r>
    </w:p>
    <w:p w14:paraId="4ACF2CC5" w14:textId="77777777" w:rsidR="005C7181" w:rsidRPr="005C7181" w:rsidRDefault="005C7181" w:rsidP="005C7181">
      <w:pPr>
        <w:rPr>
          <w:b/>
          <w:bCs/>
          <w:sz w:val="24"/>
          <w:szCs w:val="24"/>
        </w:rPr>
      </w:pPr>
      <w:r w:rsidRPr="005C7181">
        <w:rPr>
          <w:b/>
          <w:bCs/>
          <w:sz w:val="24"/>
          <w:szCs w:val="24"/>
        </w:rPr>
        <w:t>Marcos Luiz de Moura – CRECI/MG 12.556.</w:t>
      </w:r>
    </w:p>
    <w:p w14:paraId="08F56932" w14:textId="77777777" w:rsidR="005C7181" w:rsidRPr="005C7181" w:rsidRDefault="005C7181" w:rsidP="005C7181">
      <w:pPr>
        <w:rPr>
          <w:sz w:val="24"/>
          <w:szCs w:val="24"/>
        </w:rPr>
      </w:pPr>
      <w:r w:rsidRPr="005C7181">
        <w:rPr>
          <w:sz w:val="24"/>
          <w:szCs w:val="24"/>
        </w:rPr>
        <w:lastRenderedPageBreak/>
        <w:t>Perito Avaliador de Imóveis com atuação em avaliações judiciais e extrajudiciais, elaboração de Parecer Técnico de Avaliação Mercadológica (PTAM) e Laudos Periciais Imobiliários.</w:t>
      </w:r>
    </w:p>
    <w:p w14:paraId="49D15EA8" w14:textId="77777777" w:rsidR="005C7181" w:rsidRPr="005C7181" w:rsidRDefault="005C7181" w:rsidP="005C7181">
      <w:pPr>
        <w:rPr>
          <w:sz w:val="24"/>
          <w:szCs w:val="24"/>
        </w:rPr>
      </w:pPr>
      <w:r w:rsidRPr="005C7181">
        <w:rPr>
          <w:sz w:val="24"/>
          <w:szCs w:val="24"/>
        </w:rPr>
        <w:t>Profissional com mais de 25 anos de experiência no mercado imobiliário, com atuação nas áreas de compra e venda, locação, administração e avaliação de bens imóveis urbanos.</w:t>
      </w:r>
    </w:p>
    <w:p w14:paraId="0029356B" w14:textId="77777777" w:rsidR="005C7181" w:rsidRPr="005C7181" w:rsidRDefault="005C7181" w:rsidP="005C7181">
      <w:pPr>
        <w:rPr>
          <w:sz w:val="24"/>
          <w:szCs w:val="24"/>
        </w:rPr>
      </w:pPr>
      <w:r w:rsidRPr="005C7181">
        <w:rPr>
          <w:sz w:val="24"/>
          <w:szCs w:val="24"/>
        </w:rPr>
        <w:t>Registrado no Tribunal de Justiça de Minas Gerais (TJMG) como Auxiliar da Justiça, com atuação pautada na imparcialidade, ética, fundamentação técnica e observância das normas da Engenharia de Avaliações, especialmente NBR 14.653 e NBR 12.721 (CUB).</w:t>
      </w:r>
    </w:p>
    <w:p w14:paraId="47F2E9F1" w14:textId="77777777" w:rsidR="005C7181" w:rsidRPr="005C7181" w:rsidRDefault="005C7181" w:rsidP="005C7181">
      <w:pPr>
        <w:rPr>
          <w:sz w:val="24"/>
          <w:szCs w:val="24"/>
        </w:rPr>
      </w:pPr>
      <w:r w:rsidRPr="005C7181">
        <w:rPr>
          <w:sz w:val="24"/>
          <w:szCs w:val="24"/>
        </w:rPr>
        <w:t>Experiência em:</w:t>
      </w:r>
    </w:p>
    <w:p w14:paraId="4D059280" w14:textId="77777777" w:rsidR="005C7181" w:rsidRPr="005C7181" w:rsidRDefault="005C7181" w:rsidP="005C7181">
      <w:pPr>
        <w:numPr>
          <w:ilvl w:val="0"/>
          <w:numId w:val="10"/>
        </w:numPr>
        <w:rPr>
          <w:sz w:val="24"/>
          <w:szCs w:val="24"/>
        </w:rPr>
      </w:pPr>
      <w:r w:rsidRPr="005C7181">
        <w:rPr>
          <w:sz w:val="24"/>
          <w:szCs w:val="24"/>
        </w:rPr>
        <w:t>Avaliações judiciais para partilha, inventário, dissolução de união estável e execução;</w:t>
      </w:r>
    </w:p>
    <w:p w14:paraId="69D21974" w14:textId="77777777" w:rsidR="005C7181" w:rsidRPr="005C7181" w:rsidRDefault="005C7181" w:rsidP="005C7181">
      <w:pPr>
        <w:numPr>
          <w:ilvl w:val="0"/>
          <w:numId w:val="10"/>
        </w:numPr>
        <w:rPr>
          <w:sz w:val="24"/>
          <w:szCs w:val="24"/>
        </w:rPr>
      </w:pPr>
      <w:r w:rsidRPr="005C7181">
        <w:rPr>
          <w:sz w:val="24"/>
          <w:szCs w:val="24"/>
        </w:rPr>
        <w:t>Avaliações extrajudiciais para fins de garantia, venda e locação;</w:t>
      </w:r>
    </w:p>
    <w:p w14:paraId="3C2778FE" w14:textId="77777777" w:rsidR="005C7181" w:rsidRPr="005C7181" w:rsidRDefault="005C7181" w:rsidP="005C7181">
      <w:pPr>
        <w:numPr>
          <w:ilvl w:val="0"/>
          <w:numId w:val="10"/>
        </w:numPr>
        <w:rPr>
          <w:sz w:val="24"/>
          <w:szCs w:val="24"/>
        </w:rPr>
      </w:pPr>
      <w:r w:rsidRPr="005C7181">
        <w:rPr>
          <w:sz w:val="24"/>
          <w:szCs w:val="24"/>
        </w:rPr>
        <w:t>Análise de mercado imobiliário urbano;</w:t>
      </w:r>
    </w:p>
    <w:p w14:paraId="515979CB" w14:textId="77777777" w:rsidR="005C7181" w:rsidRPr="005C7181" w:rsidRDefault="005C7181" w:rsidP="005C7181">
      <w:pPr>
        <w:numPr>
          <w:ilvl w:val="0"/>
          <w:numId w:val="10"/>
        </w:numPr>
        <w:rPr>
          <w:sz w:val="24"/>
          <w:szCs w:val="24"/>
        </w:rPr>
      </w:pPr>
      <w:r w:rsidRPr="005C7181">
        <w:rPr>
          <w:sz w:val="24"/>
          <w:szCs w:val="24"/>
        </w:rPr>
        <w:t>Aplicação do Método Comparativo Direto de Dados de Mercado;</w:t>
      </w:r>
    </w:p>
    <w:p w14:paraId="70A2528F" w14:textId="77777777" w:rsidR="005C7181" w:rsidRPr="005C7181" w:rsidRDefault="005C7181" w:rsidP="005C7181">
      <w:pPr>
        <w:numPr>
          <w:ilvl w:val="0"/>
          <w:numId w:val="10"/>
        </w:numPr>
        <w:rPr>
          <w:sz w:val="24"/>
          <w:szCs w:val="24"/>
        </w:rPr>
      </w:pPr>
      <w:r w:rsidRPr="005C7181">
        <w:rPr>
          <w:sz w:val="24"/>
          <w:szCs w:val="24"/>
        </w:rPr>
        <w:t>Aplicação do Método Evolutivo com depreciação pelo critério Ross-Heidecke.</w:t>
      </w:r>
    </w:p>
    <w:p w14:paraId="1E4634C8" w14:textId="77777777" w:rsidR="005C7181" w:rsidRPr="005C7181" w:rsidRDefault="005C7181" w:rsidP="005C7181">
      <w:pPr>
        <w:rPr>
          <w:b/>
          <w:bCs/>
          <w:sz w:val="24"/>
          <w:szCs w:val="24"/>
        </w:rPr>
      </w:pPr>
      <w:r w:rsidRPr="005C7181">
        <w:rPr>
          <w:b/>
          <w:bCs/>
          <w:sz w:val="24"/>
          <w:szCs w:val="24"/>
        </w:rPr>
        <w:t>Contato profissional:</w:t>
      </w:r>
      <w:r w:rsidRPr="005C7181">
        <w:rPr>
          <w:b/>
          <w:bCs/>
          <w:sz w:val="24"/>
          <w:szCs w:val="24"/>
        </w:rPr>
        <w:br/>
        <w:t>Lagoa Santa/MG</w:t>
      </w:r>
      <w:r w:rsidRPr="005C7181">
        <w:rPr>
          <w:b/>
          <w:bCs/>
          <w:sz w:val="24"/>
          <w:szCs w:val="24"/>
        </w:rPr>
        <w:br/>
        <w:t>E-mail: marcos.lmoura@hotmail.com</w:t>
      </w:r>
      <w:r w:rsidRPr="005C7181">
        <w:rPr>
          <w:b/>
          <w:bCs/>
          <w:sz w:val="24"/>
          <w:szCs w:val="24"/>
        </w:rPr>
        <w:br/>
        <w:t>Telefone: (31) 99155-4340</w:t>
      </w:r>
    </w:p>
    <w:p w14:paraId="0663A7D0" w14:textId="77777777" w:rsidR="005C7181" w:rsidRPr="005C7181" w:rsidRDefault="00000000" w:rsidP="005C7181">
      <w:pPr>
        <w:rPr>
          <w:sz w:val="24"/>
          <w:szCs w:val="24"/>
        </w:rPr>
      </w:pPr>
      <w:r>
        <w:rPr>
          <w:sz w:val="24"/>
          <w:szCs w:val="24"/>
        </w:rPr>
        <w:pict w14:anchorId="4F5476F6">
          <v:rect id="_x0000_i1025" style="width:0;height:1.5pt" o:hralign="center" o:hrstd="t" o:hr="t" fillcolor="#a0a0a0" stroked="f"/>
        </w:pict>
      </w:r>
      <w:r w:rsidR="005C7181" w:rsidRPr="005C7181">
        <w:rPr>
          <w:vanish/>
        </w:rPr>
        <w:t>Parte superior do formulário</w:t>
      </w:r>
    </w:p>
    <w:p w14:paraId="38299128" w14:textId="77777777" w:rsidR="005C7181" w:rsidRPr="005C7181" w:rsidRDefault="005C7181" w:rsidP="005C7181">
      <w:pPr>
        <w:rPr>
          <w:vanish/>
        </w:rPr>
      </w:pPr>
      <w:r w:rsidRPr="005C7181">
        <w:rPr>
          <w:vanish/>
        </w:rPr>
        <w:t>Parte inferior do formulário</w:t>
      </w:r>
    </w:p>
    <w:p w14:paraId="2DB28705" w14:textId="77777777" w:rsidR="005C7181" w:rsidRPr="005C7181" w:rsidRDefault="005C7181" w:rsidP="005C7181"/>
    <w:p w14:paraId="34F29C57" w14:textId="77777777" w:rsidR="00FA5CCB" w:rsidRPr="0053789E" w:rsidRDefault="00FA5CCB"/>
    <w:p w14:paraId="5A64810F" w14:textId="77777777" w:rsidR="00FA5CCB" w:rsidRPr="0053789E" w:rsidRDefault="00000000">
      <w:pPr>
        <w:pStyle w:val="Ttulo2"/>
      </w:pPr>
      <w:r w:rsidRPr="0053789E">
        <w:t>ENCERRAMENTO</w:t>
      </w:r>
    </w:p>
    <w:p w14:paraId="5CB7F2EA" w14:textId="77777777" w:rsidR="00FA5CCB" w:rsidRPr="0053789E" w:rsidRDefault="00000000">
      <w:r w:rsidRPr="0053789E">
        <w:t>Uberlândia/MG, 11 de fevereiro de 2026.</w:t>
      </w:r>
    </w:p>
    <w:p w14:paraId="17EEEC61" w14:textId="77777777" w:rsidR="00FA5CCB" w:rsidRPr="0053789E" w:rsidRDefault="00FA5CCB"/>
    <w:p w14:paraId="40C2C1EC" w14:textId="77777777" w:rsidR="00FA5CCB" w:rsidRPr="0053789E" w:rsidRDefault="00000000">
      <w:r w:rsidRPr="0053789E">
        <w:t>Marcos Luiz de Moura</w:t>
      </w:r>
    </w:p>
    <w:p w14:paraId="0A964B83" w14:textId="77777777" w:rsidR="00FA5CCB" w:rsidRDefault="00000000">
      <w:r w:rsidRPr="0053789E">
        <w:t>Perito Avaliador de Imóveis – CRECI/MG 12.556</w:t>
      </w:r>
    </w:p>
    <w:sectPr w:rsidR="00FA5CCB" w:rsidSect="00034616">
      <w:pgSz w:w="12240" w:h="15840"/>
      <w:pgMar w:top="1440" w:right="1800" w:bottom="1440" w:left="1800" w:header="720" w:footer="720" w:gutter="0"/>
      <w:cols w:space="720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00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MS Mincho">
    <w:altName w:val="ＭＳ 明朝"/>
    <w:panose1 w:val="02020609040205080304"/>
    <w:charset w:val="80"/>
    <w:family w:val="modern"/>
    <w:pitch w:val="fixed"/>
    <w:sig w:usb0="E00002FF" w:usb1="6AC7FDFB" w:usb2="08000012" w:usb3="00000000" w:csb0="000200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MS Gothic">
    <w:altName w:val="ＭＳ ゴシック"/>
    <w:panose1 w:val="020B0609070205080204"/>
    <w:charset w:val="80"/>
    <w:family w:val="modern"/>
    <w:pitch w:val="fixed"/>
    <w:sig w:usb0="E00002FF" w:usb1="6AC7FDFB" w:usb2="08000012" w:usb3="00000000" w:csb0="0002009F" w:csb1="00000000"/>
  </w:font>
  <w:font w:name="Courier">
    <w:panose1 w:val="02070409020205020404"/>
    <w:charset w:val="00"/>
    <w:family w:val="auto"/>
    <w:pitch w:val="variable"/>
    <w:sig w:usb0="00000003" w:usb1="00000000" w:usb2="00000000" w:usb3="00000000" w:csb0="00000001" w:csb1="00000000"/>
  </w:font>
</w:fonts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abstractNum w:abstractNumId="0" w15:restartNumberingAfterBreak="0">
    <w:nsid w:val="FFFFFF7C"/>
    <w:multiLevelType w:val="singleLevel"/>
    <w:tmpl w:val="C310EC42"/>
    <w:lvl w:ilvl="0">
      <w:start w:val="1"/>
      <w:numFmt w:val="decimal"/>
      <w:lvlText w:val="%1."/>
      <w:lvlJc w:val="left"/>
      <w:pPr>
        <w:tabs>
          <w:tab w:val="num" w:pos="1800"/>
        </w:tabs>
        <w:ind w:left="1800" w:hanging="360"/>
      </w:pPr>
    </w:lvl>
  </w:abstractNum>
  <w:abstractNum w:abstractNumId="1" w15:restartNumberingAfterBreak="0">
    <w:nsid w:val="FFFFFF7D"/>
    <w:multiLevelType w:val="singleLevel"/>
    <w:tmpl w:val="E4089024"/>
    <w:lvl w:ilvl="0">
      <w:start w:val="1"/>
      <w:numFmt w:val="decimal"/>
      <w:lvlText w:val="%1."/>
      <w:lvlJc w:val="left"/>
      <w:pPr>
        <w:tabs>
          <w:tab w:val="num" w:pos="1440"/>
        </w:tabs>
        <w:ind w:left="1440" w:hanging="360"/>
      </w:pPr>
    </w:lvl>
  </w:abstractNum>
  <w:abstractNum w:abstractNumId="2" w15:restartNumberingAfterBreak="0">
    <w:nsid w:val="FFFFFF7E"/>
    <w:multiLevelType w:val="singleLevel"/>
    <w:tmpl w:val="FB12693A"/>
    <w:lvl w:ilvl="0">
      <w:start w:val="1"/>
      <w:numFmt w:val="decimal"/>
      <w:pStyle w:val="Numerada3"/>
      <w:lvlText w:val="%1."/>
      <w:lvlJc w:val="left"/>
      <w:pPr>
        <w:tabs>
          <w:tab w:val="num" w:pos="1080"/>
        </w:tabs>
        <w:ind w:left="1080" w:hanging="360"/>
      </w:pPr>
    </w:lvl>
  </w:abstractNum>
  <w:abstractNum w:abstractNumId="3" w15:restartNumberingAfterBreak="0">
    <w:nsid w:val="FFFFFF7F"/>
    <w:multiLevelType w:val="singleLevel"/>
    <w:tmpl w:val="38441652"/>
    <w:lvl w:ilvl="0">
      <w:start w:val="1"/>
      <w:numFmt w:val="decimal"/>
      <w:pStyle w:val="Numerada2"/>
      <w:lvlText w:val="%1."/>
      <w:lvlJc w:val="left"/>
      <w:pPr>
        <w:tabs>
          <w:tab w:val="num" w:pos="720"/>
        </w:tabs>
        <w:ind w:left="720" w:hanging="360"/>
      </w:pPr>
    </w:lvl>
  </w:abstractNum>
  <w:abstractNum w:abstractNumId="4" w15:restartNumberingAfterBreak="0">
    <w:nsid w:val="FFFFFF81"/>
    <w:multiLevelType w:val="singleLevel"/>
    <w:tmpl w:val="171AC3A4"/>
    <w:lvl w:ilvl="0">
      <w:start w:val="1"/>
      <w:numFmt w:val="bullet"/>
      <w:lvlText w:val=""/>
      <w:lvlJc w:val="left"/>
      <w:pPr>
        <w:tabs>
          <w:tab w:val="num" w:pos="1440"/>
        </w:tabs>
        <w:ind w:left="1440" w:hanging="360"/>
      </w:pPr>
      <w:rPr>
        <w:rFonts w:ascii="Symbol" w:hAnsi="Symbol" w:hint="default"/>
      </w:rPr>
    </w:lvl>
  </w:abstractNum>
  <w:abstractNum w:abstractNumId="5" w15:restartNumberingAfterBreak="0">
    <w:nsid w:val="FFFFFF82"/>
    <w:multiLevelType w:val="singleLevel"/>
    <w:tmpl w:val="F3EAFDEC"/>
    <w:lvl w:ilvl="0">
      <w:start w:val="1"/>
      <w:numFmt w:val="bullet"/>
      <w:pStyle w:val="Commarcadores3"/>
      <w:lvlText w:val=""/>
      <w:lvlJc w:val="left"/>
      <w:pPr>
        <w:tabs>
          <w:tab w:val="num" w:pos="1080"/>
        </w:tabs>
        <w:ind w:left="1080" w:hanging="360"/>
      </w:pPr>
      <w:rPr>
        <w:rFonts w:ascii="Symbol" w:hAnsi="Symbol" w:hint="default"/>
      </w:rPr>
    </w:lvl>
  </w:abstractNum>
  <w:abstractNum w:abstractNumId="6" w15:restartNumberingAfterBreak="0">
    <w:nsid w:val="FFFFFF83"/>
    <w:multiLevelType w:val="singleLevel"/>
    <w:tmpl w:val="3D1EFFD4"/>
    <w:lvl w:ilvl="0">
      <w:start w:val="1"/>
      <w:numFmt w:val="bullet"/>
      <w:pStyle w:val="Commarcadores2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</w:rPr>
    </w:lvl>
  </w:abstractNum>
  <w:abstractNum w:abstractNumId="7" w15:restartNumberingAfterBreak="0">
    <w:nsid w:val="FFFFFF88"/>
    <w:multiLevelType w:val="singleLevel"/>
    <w:tmpl w:val="D0A62B40"/>
    <w:lvl w:ilvl="0">
      <w:start w:val="1"/>
      <w:numFmt w:val="decimal"/>
      <w:pStyle w:val="Numerada"/>
      <w:lvlText w:val="%1."/>
      <w:lvlJc w:val="left"/>
      <w:pPr>
        <w:tabs>
          <w:tab w:val="num" w:pos="360"/>
        </w:tabs>
        <w:ind w:left="360" w:hanging="360"/>
      </w:pPr>
    </w:lvl>
  </w:abstractNum>
  <w:abstractNum w:abstractNumId="8" w15:restartNumberingAfterBreak="0">
    <w:nsid w:val="FFFFFF89"/>
    <w:multiLevelType w:val="singleLevel"/>
    <w:tmpl w:val="29761A62"/>
    <w:lvl w:ilvl="0">
      <w:start w:val="1"/>
      <w:numFmt w:val="bullet"/>
      <w:pStyle w:val="Commarcadores"/>
      <w:lvlText w:val=""/>
      <w:lvlJc w:val="left"/>
      <w:pPr>
        <w:tabs>
          <w:tab w:val="num" w:pos="360"/>
        </w:tabs>
        <w:ind w:left="360" w:hanging="360"/>
      </w:pPr>
      <w:rPr>
        <w:rFonts w:ascii="Symbol" w:hAnsi="Symbol" w:hint="default"/>
      </w:rPr>
    </w:lvl>
  </w:abstractNum>
  <w:abstractNum w:abstractNumId="9" w15:restartNumberingAfterBreak="0">
    <w:nsid w:val="15824599"/>
    <w:multiLevelType w:val="multilevel"/>
    <w:tmpl w:val="A6E89610"/>
    <w:lvl w:ilvl="0">
      <w:start w:val="1"/>
      <w:numFmt w:val="decimal"/>
      <w:lvlText w:val="%1."/>
      <w:lvlJc w:val="left"/>
      <w:pPr>
        <w:tabs>
          <w:tab w:val="num" w:pos="785"/>
        </w:tabs>
        <w:ind w:left="785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abstractNum w:abstractNumId="10" w15:restartNumberingAfterBreak="0">
    <w:nsid w:val="606C536E"/>
    <w:multiLevelType w:val="multilevel"/>
    <w:tmpl w:val="D21E69D2"/>
    <w:lvl w:ilvl="0">
      <w:start w:val="1"/>
      <w:numFmt w:val="bullet"/>
      <w:lvlText w:val=""/>
      <w:lvlJc w:val="left"/>
      <w:pPr>
        <w:tabs>
          <w:tab w:val="num" w:pos="720"/>
        </w:tabs>
        <w:ind w:left="720" w:hanging="360"/>
      </w:pPr>
      <w:rPr>
        <w:rFonts w:ascii="Symbol" w:hAnsi="Symbol" w:hint="default"/>
        <w:sz w:val="20"/>
      </w:rPr>
    </w:lvl>
    <w:lvl w:ilvl="1" w:tentative="1">
      <w:start w:val="1"/>
      <w:numFmt w:val="bullet"/>
      <w:lvlText w:val="o"/>
      <w:lvlJc w:val="left"/>
      <w:pPr>
        <w:tabs>
          <w:tab w:val="num" w:pos="1440"/>
        </w:tabs>
        <w:ind w:left="1440" w:hanging="360"/>
      </w:pPr>
      <w:rPr>
        <w:rFonts w:ascii="Courier New" w:hAnsi="Courier New" w:hint="default"/>
        <w:sz w:val="20"/>
      </w:rPr>
    </w:lvl>
    <w:lvl w:ilvl="2" w:tentative="1">
      <w:start w:val="1"/>
      <w:numFmt w:val="bullet"/>
      <w:lvlText w:val=""/>
      <w:lvlJc w:val="left"/>
      <w:pPr>
        <w:tabs>
          <w:tab w:val="num" w:pos="2160"/>
        </w:tabs>
        <w:ind w:left="2160" w:hanging="360"/>
      </w:pPr>
      <w:rPr>
        <w:rFonts w:ascii="Wingdings" w:hAnsi="Wingdings" w:hint="default"/>
        <w:sz w:val="20"/>
      </w:rPr>
    </w:lvl>
    <w:lvl w:ilvl="3" w:tentative="1">
      <w:start w:val="1"/>
      <w:numFmt w:val="bullet"/>
      <w:lvlText w:val=""/>
      <w:lvlJc w:val="left"/>
      <w:pPr>
        <w:tabs>
          <w:tab w:val="num" w:pos="2880"/>
        </w:tabs>
        <w:ind w:left="2880" w:hanging="360"/>
      </w:pPr>
      <w:rPr>
        <w:rFonts w:ascii="Wingdings" w:hAnsi="Wingdings" w:hint="default"/>
        <w:sz w:val="20"/>
      </w:rPr>
    </w:lvl>
    <w:lvl w:ilvl="4" w:tentative="1">
      <w:start w:val="1"/>
      <w:numFmt w:val="bullet"/>
      <w:lvlText w:val=""/>
      <w:lvlJc w:val="left"/>
      <w:pPr>
        <w:tabs>
          <w:tab w:val="num" w:pos="3600"/>
        </w:tabs>
        <w:ind w:left="3600" w:hanging="360"/>
      </w:pPr>
      <w:rPr>
        <w:rFonts w:ascii="Wingdings" w:hAnsi="Wingdings" w:hint="default"/>
        <w:sz w:val="20"/>
      </w:rPr>
    </w:lvl>
    <w:lvl w:ilvl="5" w:tentative="1">
      <w:start w:val="1"/>
      <w:numFmt w:val="bullet"/>
      <w:lvlText w:val=""/>
      <w:lvlJc w:val="left"/>
      <w:pPr>
        <w:tabs>
          <w:tab w:val="num" w:pos="4320"/>
        </w:tabs>
        <w:ind w:left="4320" w:hanging="360"/>
      </w:pPr>
      <w:rPr>
        <w:rFonts w:ascii="Wingdings" w:hAnsi="Wingdings" w:hint="default"/>
        <w:sz w:val="20"/>
      </w:rPr>
    </w:lvl>
    <w:lvl w:ilvl="6" w:tentative="1">
      <w:start w:val="1"/>
      <w:numFmt w:val="bullet"/>
      <w:lvlText w:val=""/>
      <w:lvlJc w:val="left"/>
      <w:pPr>
        <w:tabs>
          <w:tab w:val="num" w:pos="5040"/>
        </w:tabs>
        <w:ind w:left="5040" w:hanging="360"/>
      </w:pPr>
      <w:rPr>
        <w:rFonts w:ascii="Wingdings" w:hAnsi="Wingdings" w:hint="default"/>
        <w:sz w:val="20"/>
      </w:rPr>
    </w:lvl>
    <w:lvl w:ilvl="7" w:tentative="1">
      <w:start w:val="1"/>
      <w:numFmt w:val="bullet"/>
      <w:lvlText w:val=""/>
      <w:lvlJc w:val="left"/>
      <w:pPr>
        <w:tabs>
          <w:tab w:val="num" w:pos="5760"/>
        </w:tabs>
        <w:ind w:left="5760" w:hanging="360"/>
      </w:pPr>
      <w:rPr>
        <w:rFonts w:ascii="Wingdings" w:hAnsi="Wingdings" w:hint="default"/>
        <w:sz w:val="20"/>
      </w:rPr>
    </w:lvl>
    <w:lvl w:ilvl="8" w:tentative="1">
      <w:start w:val="1"/>
      <w:numFmt w:val="bullet"/>
      <w:lvlText w:val=""/>
      <w:lvlJc w:val="left"/>
      <w:pPr>
        <w:tabs>
          <w:tab w:val="num" w:pos="6480"/>
        </w:tabs>
        <w:ind w:left="6480" w:hanging="360"/>
      </w:pPr>
      <w:rPr>
        <w:rFonts w:ascii="Wingdings" w:hAnsi="Wingdings" w:hint="default"/>
        <w:sz w:val="20"/>
      </w:rPr>
    </w:lvl>
  </w:abstractNum>
  <w:abstractNum w:abstractNumId="11" w15:restartNumberingAfterBreak="0">
    <w:nsid w:val="6B5F7BC0"/>
    <w:multiLevelType w:val="multilevel"/>
    <w:tmpl w:val="858E244A"/>
    <w:lvl w:ilvl="0">
      <w:start w:val="10"/>
      <w:numFmt w:val="decimal"/>
      <w:lvlText w:val="%1."/>
      <w:lvlJc w:val="left"/>
      <w:pPr>
        <w:tabs>
          <w:tab w:val="num" w:pos="720"/>
        </w:tabs>
        <w:ind w:left="720" w:hanging="360"/>
      </w:pPr>
    </w:lvl>
    <w:lvl w:ilvl="1" w:tentative="1">
      <w:start w:val="1"/>
      <w:numFmt w:val="decimal"/>
      <w:lvlText w:val="%2."/>
      <w:lvlJc w:val="left"/>
      <w:pPr>
        <w:tabs>
          <w:tab w:val="num" w:pos="1440"/>
        </w:tabs>
        <w:ind w:left="1440" w:hanging="360"/>
      </w:pPr>
    </w:lvl>
    <w:lvl w:ilvl="2" w:tentative="1">
      <w:start w:val="1"/>
      <w:numFmt w:val="decimal"/>
      <w:lvlText w:val="%3."/>
      <w:lvlJc w:val="left"/>
      <w:pPr>
        <w:tabs>
          <w:tab w:val="num" w:pos="2160"/>
        </w:tabs>
        <w:ind w:left="2160" w:hanging="360"/>
      </w:pPr>
    </w:lvl>
    <w:lvl w:ilvl="3" w:tentative="1">
      <w:start w:val="1"/>
      <w:numFmt w:val="decimal"/>
      <w:lvlText w:val="%4."/>
      <w:lvlJc w:val="left"/>
      <w:pPr>
        <w:tabs>
          <w:tab w:val="num" w:pos="2880"/>
        </w:tabs>
        <w:ind w:left="2880" w:hanging="360"/>
      </w:pPr>
    </w:lvl>
    <w:lvl w:ilvl="4" w:tentative="1">
      <w:start w:val="1"/>
      <w:numFmt w:val="decimal"/>
      <w:lvlText w:val="%5."/>
      <w:lvlJc w:val="left"/>
      <w:pPr>
        <w:tabs>
          <w:tab w:val="num" w:pos="3600"/>
        </w:tabs>
        <w:ind w:left="3600" w:hanging="360"/>
      </w:pPr>
    </w:lvl>
    <w:lvl w:ilvl="5" w:tentative="1">
      <w:start w:val="1"/>
      <w:numFmt w:val="decimal"/>
      <w:lvlText w:val="%6."/>
      <w:lvlJc w:val="left"/>
      <w:pPr>
        <w:tabs>
          <w:tab w:val="num" w:pos="4320"/>
        </w:tabs>
        <w:ind w:left="4320" w:hanging="360"/>
      </w:pPr>
    </w:lvl>
    <w:lvl w:ilvl="6" w:tentative="1">
      <w:start w:val="1"/>
      <w:numFmt w:val="decimal"/>
      <w:lvlText w:val="%7."/>
      <w:lvlJc w:val="left"/>
      <w:pPr>
        <w:tabs>
          <w:tab w:val="num" w:pos="5040"/>
        </w:tabs>
        <w:ind w:left="5040" w:hanging="360"/>
      </w:pPr>
    </w:lvl>
    <w:lvl w:ilvl="7" w:tentative="1">
      <w:start w:val="1"/>
      <w:numFmt w:val="decimal"/>
      <w:lvlText w:val="%8."/>
      <w:lvlJc w:val="left"/>
      <w:pPr>
        <w:tabs>
          <w:tab w:val="num" w:pos="5760"/>
        </w:tabs>
        <w:ind w:left="5760" w:hanging="360"/>
      </w:pPr>
    </w:lvl>
    <w:lvl w:ilvl="8" w:tentative="1">
      <w:start w:val="1"/>
      <w:numFmt w:val="decimal"/>
      <w:lvlText w:val="%9."/>
      <w:lvlJc w:val="left"/>
      <w:pPr>
        <w:tabs>
          <w:tab w:val="num" w:pos="6480"/>
        </w:tabs>
        <w:ind w:left="6480" w:hanging="360"/>
      </w:pPr>
    </w:lvl>
  </w:abstractNum>
  <w:num w:numId="1" w16cid:durableId="2056535951">
    <w:abstractNumId w:val="8"/>
  </w:num>
  <w:num w:numId="2" w16cid:durableId="609239314">
    <w:abstractNumId w:val="6"/>
  </w:num>
  <w:num w:numId="3" w16cid:durableId="1958097616">
    <w:abstractNumId w:val="5"/>
  </w:num>
  <w:num w:numId="4" w16cid:durableId="1068531558">
    <w:abstractNumId w:val="4"/>
  </w:num>
  <w:num w:numId="5" w16cid:durableId="293756648">
    <w:abstractNumId w:val="7"/>
  </w:num>
  <w:num w:numId="6" w16cid:durableId="1626736787">
    <w:abstractNumId w:val="3"/>
  </w:num>
  <w:num w:numId="7" w16cid:durableId="928198377">
    <w:abstractNumId w:val="2"/>
  </w:num>
  <w:num w:numId="8" w16cid:durableId="297421576">
    <w:abstractNumId w:val="1"/>
  </w:num>
  <w:num w:numId="9" w16cid:durableId="2121946018">
    <w:abstractNumId w:val="0"/>
  </w:num>
  <w:num w:numId="10" w16cid:durableId="2089498916">
    <w:abstractNumId w:val="10"/>
  </w:num>
  <w:num w:numId="11" w16cid:durableId="1423990832">
    <w:abstractNumId w:val="11"/>
  </w:num>
  <w:num w:numId="12" w16cid:durableId="737170346">
    <w:abstractNumId w:val="9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defaultTabStop w:val="720"/>
  <w:hyphenationZone w:val="425"/>
  <w:characterSpacingControl w:val="doNotCompress"/>
  <w:compat>
    <w:useFELayout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useWord2013TrackBottomHyphenation" w:uri="http://schemas.microsoft.com/office/word" w:val="1"/>
  </w:compat>
  <w:rsids>
    <w:rsidRoot w:val="00B47730"/>
    <w:rsid w:val="00034616"/>
    <w:rsid w:val="0006063C"/>
    <w:rsid w:val="000E5B40"/>
    <w:rsid w:val="0015074B"/>
    <w:rsid w:val="0029639D"/>
    <w:rsid w:val="002F0323"/>
    <w:rsid w:val="00326F90"/>
    <w:rsid w:val="00341A4C"/>
    <w:rsid w:val="003E294D"/>
    <w:rsid w:val="004A21BB"/>
    <w:rsid w:val="0053789E"/>
    <w:rsid w:val="00593EC9"/>
    <w:rsid w:val="005C7181"/>
    <w:rsid w:val="006061C8"/>
    <w:rsid w:val="00606235"/>
    <w:rsid w:val="00852D58"/>
    <w:rsid w:val="008F74FD"/>
    <w:rsid w:val="00A526FE"/>
    <w:rsid w:val="00A83AAA"/>
    <w:rsid w:val="00AA1D8D"/>
    <w:rsid w:val="00AD5FAA"/>
    <w:rsid w:val="00B47730"/>
    <w:rsid w:val="00BF0796"/>
    <w:rsid w:val="00CB0664"/>
    <w:rsid w:val="00CE71FD"/>
    <w:rsid w:val="00D022B4"/>
    <w:rsid w:val="00EC578D"/>
    <w:rsid w:val="00F15AC6"/>
    <w:rsid w:val="00F95E96"/>
    <w:rsid w:val="00FA5CCB"/>
    <w:rsid w:val="00FC693F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ja-JP"/>
  <w:clrSchemeMapping w:bg1="light1" w:t1="dark1" w:bg2="light2" w:t2="dark2" w:accent1="accent1" w:accent2="accent2" w:accent3="accent3" w:accent4="accent4" w:accent5="accent5" w:accent6="accent6" w:hyperlink="hyperlink" w:followedHyperlink="followedHyperlink"/>
  <w:doNotAutoCompressPictures/>
  <w:shapeDefaults>
    <o:shapedefaults v:ext="edit" spidmax="1026"/>
    <o:shapelayout v:ext="edit">
      <o:idmap v:ext="edit" data="1"/>
    </o:shapelayout>
  </w:shapeDefaults>
  <w:decimalSymbol w:val=","/>
  <w:listSeparator w:val=";"/>
  <w14:docId w14:val="42F0B423"/>
  <w14:defaultImageDpi w14:val="300"/>
  <w15:docId w15:val="{58B69D07-BFB8-4250-AB64-E32D09D7800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US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FC693F"/>
    <w:rPr>
      <w:rFonts w:ascii="Calibri" w:eastAsia="Calibri" w:hAnsi="Calibri"/>
      <w:lang w:val="pt-BR"/>
    </w:rPr>
  </w:style>
  <w:style w:type="paragraph" w:styleId="Ttulo1">
    <w:name w:val="heading 1"/>
    <w:basedOn w:val="Normal"/>
    <w:next w:val="Normal"/>
    <w:link w:val="Ttulo1Char"/>
    <w:uiPriority w:val="9"/>
    <w:qFormat/>
    <w:rsid w:val="00FC693F"/>
    <w:pPr>
      <w:keepNext/>
      <w:keepLines/>
      <w:spacing w:before="480" w:after="0"/>
      <w:outlineLvl w:val="0"/>
    </w:pPr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paragraph" w:styleId="Ttulo2">
    <w:name w:val="heading 2"/>
    <w:basedOn w:val="Normal"/>
    <w:next w:val="Normal"/>
    <w:link w:val="Ttulo2Char"/>
    <w:uiPriority w:val="9"/>
    <w:unhideWhenUsed/>
    <w:qFormat/>
    <w:rsid w:val="00FC693F"/>
    <w:pPr>
      <w:keepNext/>
      <w:keepLines/>
      <w:spacing w:before="200" w:after="0"/>
      <w:outlineLvl w:val="1"/>
    </w:pPr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paragraph" w:styleId="Ttulo3">
    <w:name w:val="heading 3"/>
    <w:basedOn w:val="Normal"/>
    <w:next w:val="Normal"/>
    <w:link w:val="Ttulo3Char"/>
    <w:uiPriority w:val="9"/>
    <w:unhideWhenUsed/>
    <w:qFormat/>
    <w:rsid w:val="00FC693F"/>
    <w:pPr>
      <w:keepNext/>
      <w:keepLines/>
      <w:spacing w:before="200" w:after="0"/>
      <w:outlineLvl w:val="2"/>
    </w:pPr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4">
    <w:name w:val="heading 4"/>
    <w:basedOn w:val="Normal"/>
    <w:next w:val="Normal"/>
    <w:link w:val="Ttulo4Char"/>
    <w:uiPriority w:val="9"/>
    <w:semiHidden/>
    <w:unhideWhenUsed/>
    <w:qFormat/>
    <w:rsid w:val="00FC693F"/>
    <w:pPr>
      <w:keepNext/>
      <w:keepLines/>
      <w:spacing w:before="200" w:after="0"/>
      <w:outlineLvl w:val="3"/>
    </w:pPr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paragraph" w:styleId="Ttulo5">
    <w:name w:val="heading 5"/>
    <w:basedOn w:val="Normal"/>
    <w:next w:val="Normal"/>
    <w:link w:val="Ttulo5Char"/>
    <w:uiPriority w:val="9"/>
    <w:semiHidden/>
    <w:unhideWhenUsed/>
    <w:qFormat/>
    <w:rsid w:val="00FC693F"/>
    <w:pPr>
      <w:keepNext/>
      <w:keepLines/>
      <w:spacing w:before="200" w:after="0"/>
      <w:outlineLvl w:val="4"/>
    </w:pPr>
    <w:rPr>
      <w:rFonts w:asciiTheme="majorHAnsi" w:eastAsiaTheme="majorEastAsia" w:hAnsiTheme="majorHAnsi" w:cstheme="majorBidi"/>
      <w:color w:val="243F60" w:themeColor="accent1" w:themeShade="7F"/>
    </w:rPr>
  </w:style>
  <w:style w:type="paragraph" w:styleId="Ttulo6">
    <w:name w:val="heading 6"/>
    <w:basedOn w:val="Normal"/>
    <w:next w:val="Normal"/>
    <w:link w:val="Ttulo6Char"/>
    <w:uiPriority w:val="9"/>
    <w:semiHidden/>
    <w:unhideWhenUsed/>
    <w:qFormat/>
    <w:rsid w:val="00FC693F"/>
    <w:pPr>
      <w:keepNext/>
      <w:keepLines/>
      <w:spacing w:before="200" w:after="0"/>
      <w:outlineLvl w:val="5"/>
    </w:pPr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paragraph" w:styleId="Ttulo7">
    <w:name w:val="heading 7"/>
    <w:basedOn w:val="Normal"/>
    <w:next w:val="Normal"/>
    <w:link w:val="Ttulo7Char"/>
    <w:uiPriority w:val="9"/>
    <w:semiHidden/>
    <w:unhideWhenUsed/>
    <w:qFormat/>
    <w:rsid w:val="00FC693F"/>
    <w:pPr>
      <w:keepNext/>
      <w:keepLines/>
      <w:spacing w:before="200" w:after="0"/>
      <w:outlineLvl w:val="6"/>
    </w:pPr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paragraph" w:styleId="Ttulo8">
    <w:name w:val="heading 8"/>
    <w:basedOn w:val="Normal"/>
    <w:next w:val="Normal"/>
    <w:link w:val="Ttulo8Char"/>
    <w:uiPriority w:val="9"/>
    <w:semiHidden/>
    <w:unhideWhenUsed/>
    <w:qFormat/>
    <w:rsid w:val="00FC693F"/>
    <w:pPr>
      <w:keepNext/>
      <w:keepLines/>
      <w:spacing w:before="200" w:after="0"/>
      <w:outlineLvl w:val="7"/>
    </w:pPr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paragraph" w:styleId="Ttulo9">
    <w:name w:val="heading 9"/>
    <w:basedOn w:val="Normal"/>
    <w:next w:val="Normal"/>
    <w:link w:val="Ttulo9Char"/>
    <w:uiPriority w:val="9"/>
    <w:semiHidden/>
    <w:unhideWhenUsed/>
    <w:qFormat/>
    <w:rsid w:val="00FC693F"/>
    <w:pPr>
      <w:keepNext/>
      <w:keepLines/>
      <w:spacing w:before="200" w:after="0"/>
      <w:outlineLvl w:val="8"/>
    </w:pPr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paragraph" w:styleId="Cabealho">
    <w:name w:val="header"/>
    <w:basedOn w:val="Normal"/>
    <w:link w:val="Cabealho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CabealhoChar">
    <w:name w:val="Cabeçalho Char"/>
    <w:basedOn w:val="Fontepargpadro"/>
    <w:link w:val="Cabealho"/>
    <w:uiPriority w:val="99"/>
    <w:rsid w:val="00E618BF"/>
  </w:style>
  <w:style w:type="paragraph" w:styleId="Rodap">
    <w:name w:val="footer"/>
    <w:basedOn w:val="Normal"/>
    <w:link w:val="RodapChar"/>
    <w:uiPriority w:val="99"/>
    <w:unhideWhenUsed/>
    <w:rsid w:val="00E618BF"/>
    <w:pPr>
      <w:tabs>
        <w:tab w:val="center" w:pos="4680"/>
        <w:tab w:val="right" w:pos="9360"/>
      </w:tabs>
      <w:spacing w:after="0" w:line="240" w:lineRule="auto"/>
    </w:pPr>
  </w:style>
  <w:style w:type="character" w:customStyle="1" w:styleId="RodapChar">
    <w:name w:val="Rodapé Char"/>
    <w:basedOn w:val="Fontepargpadro"/>
    <w:link w:val="Rodap"/>
    <w:uiPriority w:val="99"/>
    <w:rsid w:val="00E618BF"/>
  </w:style>
  <w:style w:type="paragraph" w:styleId="SemEspaamento">
    <w:name w:val="No Spacing"/>
    <w:uiPriority w:val="1"/>
    <w:qFormat/>
    <w:rsid w:val="00FC693F"/>
    <w:pPr>
      <w:spacing w:after="0" w:line="240" w:lineRule="auto"/>
    </w:pPr>
  </w:style>
  <w:style w:type="character" w:customStyle="1" w:styleId="Ttulo1Char">
    <w:name w:val="Título 1 Char"/>
    <w:basedOn w:val="Fontepargpadro"/>
    <w:link w:val="Ttulo1"/>
    <w:uiPriority w:val="9"/>
    <w:rsid w:val="00FC693F"/>
    <w:rPr>
      <w:rFonts w:asciiTheme="majorHAnsi" w:eastAsiaTheme="majorEastAsia" w:hAnsiTheme="majorHAnsi" w:cstheme="majorBidi"/>
      <w:b/>
      <w:bCs/>
      <w:color w:val="365F91" w:themeColor="accent1" w:themeShade="BF"/>
      <w:sz w:val="28"/>
      <w:szCs w:val="28"/>
    </w:rPr>
  </w:style>
  <w:style w:type="character" w:customStyle="1" w:styleId="Ttulo2Char">
    <w:name w:val="Título 2 Char"/>
    <w:basedOn w:val="Fontepargpadro"/>
    <w:link w:val="Ttulo2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  <w:sz w:val="26"/>
      <w:szCs w:val="26"/>
    </w:rPr>
  </w:style>
  <w:style w:type="character" w:customStyle="1" w:styleId="Ttulo3Char">
    <w:name w:val="Título 3 Char"/>
    <w:basedOn w:val="Fontepargpadro"/>
    <w:link w:val="Ttulo3"/>
    <w:uiPriority w:val="9"/>
    <w:rsid w:val="00FC693F"/>
    <w:rPr>
      <w:rFonts w:asciiTheme="majorHAnsi" w:eastAsiaTheme="majorEastAsia" w:hAnsiTheme="majorHAnsi" w:cstheme="majorBidi"/>
      <w:b/>
      <w:bCs/>
      <w:color w:val="4F81BD" w:themeColor="accent1"/>
    </w:rPr>
  </w:style>
  <w:style w:type="paragraph" w:styleId="Ttulo">
    <w:name w:val="Title"/>
    <w:basedOn w:val="Normal"/>
    <w:next w:val="Normal"/>
    <w:link w:val="TtuloChar"/>
    <w:uiPriority w:val="10"/>
    <w:qFormat/>
    <w:rsid w:val="00FC693F"/>
    <w:pPr>
      <w:pBdr>
        <w:bottom w:val="single" w:sz="8" w:space="4" w:color="4F81BD" w:themeColor="accent1"/>
      </w:pBdr>
      <w:spacing w:after="300" w:line="240" w:lineRule="auto"/>
      <w:contextualSpacing/>
    </w:pPr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character" w:customStyle="1" w:styleId="TtuloChar">
    <w:name w:val="Título Char"/>
    <w:basedOn w:val="Fontepargpadro"/>
    <w:link w:val="Ttulo"/>
    <w:uiPriority w:val="10"/>
    <w:rsid w:val="00FC693F"/>
    <w:rPr>
      <w:rFonts w:asciiTheme="majorHAnsi" w:eastAsiaTheme="majorEastAsia" w:hAnsiTheme="majorHAnsi" w:cstheme="majorBidi"/>
      <w:color w:val="17365D" w:themeColor="text2" w:themeShade="BF"/>
      <w:spacing w:val="5"/>
      <w:kern w:val="28"/>
      <w:sz w:val="52"/>
      <w:szCs w:val="52"/>
    </w:rPr>
  </w:style>
  <w:style w:type="paragraph" w:styleId="Subttulo">
    <w:name w:val="Subtitle"/>
    <w:basedOn w:val="Normal"/>
    <w:next w:val="Normal"/>
    <w:link w:val="SubttuloChar"/>
    <w:uiPriority w:val="11"/>
    <w:qFormat/>
    <w:rsid w:val="00FC693F"/>
    <w:pPr>
      <w:numPr>
        <w:ilvl w:val="1"/>
      </w:numPr>
    </w:pPr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character" w:customStyle="1" w:styleId="SubttuloChar">
    <w:name w:val="Subtítulo Char"/>
    <w:basedOn w:val="Fontepargpadro"/>
    <w:link w:val="Subttulo"/>
    <w:uiPriority w:val="11"/>
    <w:rsid w:val="00FC693F"/>
    <w:rPr>
      <w:rFonts w:asciiTheme="majorHAnsi" w:eastAsiaTheme="majorEastAsia" w:hAnsiTheme="majorHAnsi" w:cstheme="majorBidi"/>
      <w:i/>
      <w:iCs/>
      <w:color w:val="4F81BD" w:themeColor="accent1"/>
      <w:spacing w:val="15"/>
      <w:sz w:val="24"/>
      <w:szCs w:val="24"/>
    </w:rPr>
  </w:style>
  <w:style w:type="paragraph" w:styleId="PargrafodaLista">
    <w:name w:val="List Paragraph"/>
    <w:basedOn w:val="Normal"/>
    <w:uiPriority w:val="34"/>
    <w:qFormat/>
    <w:rsid w:val="00FC693F"/>
    <w:pPr>
      <w:ind w:left="720"/>
      <w:contextualSpacing/>
    </w:pPr>
  </w:style>
  <w:style w:type="paragraph" w:styleId="Corpodetexto">
    <w:name w:val="Body Text"/>
    <w:basedOn w:val="Normal"/>
    <w:link w:val="CorpodetextoChar"/>
    <w:uiPriority w:val="99"/>
    <w:unhideWhenUsed/>
    <w:rsid w:val="00AA1D8D"/>
    <w:pPr>
      <w:spacing w:after="120"/>
    </w:pPr>
  </w:style>
  <w:style w:type="character" w:customStyle="1" w:styleId="CorpodetextoChar">
    <w:name w:val="Corpo de texto Char"/>
    <w:basedOn w:val="Fontepargpadro"/>
    <w:link w:val="Corpodetexto"/>
    <w:uiPriority w:val="99"/>
    <w:rsid w:val="00AA1D8D"/>
  </w:style>
  <w:style w:type="paragraph" w:styleId="Corpodetexto2">
    <w:name w:val="Body Text 2"/>
    <w:basedOn w:val="Normal"/>
    <w:link w:val="Corpodetexto2Char"/>
    <w:uiPriority w:val="99"/>
    <w:unhideWhenUsed/>
    <w:rsid w:val="00AA1D8D"/>
    <w:pPr>
      <w:spacing w:after="120" w:line="480" w:lineRule="auto"/>
    </w:pPr>
  </w:style>
  <w:style w:type="character" w:customStyle="1" w:styleId="Corpodetexto2Char">
    <w:name w:val="Corpo de texto 2 Char"/>
    <w:basedOn w:val="Fontepargpadro"/>
    <w:link w:val="Corpodetexto2"/>
    <w:uiPriority w:val="99"/>
    <w:rsid w:val="00AA1D8D"/>
  </w:style>
  <w:style w:type="paragraph" w:styleId="Corpodetexto3">
    <w:name w:val="Body Text 3"/>
    <w:basedOn w:val="Normal"/>
    <w:link w:val="Corpodetexto3Char"/>
    <w:uiPriority w:val="99"/>
    <w:unhideWhenUsed/>
    <w:rsid w:val="00AA1D8D"/>
    <w:pPr>
      <w:spacing w:after="120"/>
    </w:pPr>
    <w:rPr>
      <w:sz w:val="16"/>
      <w:szCs w:val="16"/>
    </w:rPr>
  </w:style>
  <w:style w:type="character" w:customStyle="1" w:styleId="Corpodetexto3Char">
    <w:name w:val="Corpo de texto 3 Char"/>
    <w:basedOn w:val="Fontepargpadro"/>
    <w:link w:val="Corpodetexto3"/>
    <w:uiPriority w:val="99"/>
    <w:rsid w:val="00AA1D8D"/>
    <w:rPr>
      <w:sz w:val="16"/>
      <w:szCs w:val="16"/>
    </w:rPr>
  </w:style>
  <w:style w:type="paragraph" w:styleId="Lista">
    <w:name w:val="List"/>
    <w:basedOn w:val="Normal"/>
    <w:uiPriority w:val="99"/>
    <w:unhideWhenUsed/>
    <w:rsid w:val="00AA1D8D"/>
    <w:pPr>
      <w:ind w:left="360" w:hanging="360"/>
      <w:contextualSpacing/>
    </w:pPr>
  </w:style>
  <w:style w:type="paragraph" w:styleId="Lista2">
    <w:name w:val="List 2"/>
    <w:basedOn w:val="Normal"/>
    <w:uiPriority w:val="99"/>
    <w:unhideWhenUsed/>
    <w:rsid w:val="00326F90"/>
    <w:pPr>
      <w:ind w:left="720" w:hanging="360"/>
      <w:contextualSpacing/>
    </w:pPr>
  </w:style>
  <w:style w:type="paragraph" w:styleId="Lista3">
    <w:name w:val="List 3"/>
    <w:basedOn w:val="Normal"/>
    <w:uiPriority w:val="99"/>
    <w:unhideWhenUsed/>
    <w:rsid w:val="00326F90"/>
    <w:pPr>
      <w:ind w:left="1080" w:hanging="360"/>
      <w:contextualSpacing/>
    </w:pPr>
  </w:style>
  <w:style w:type="paragraph" w:styleId="Commarcadores">
    <w:name w:val="List Bullet"/>
    <w:basedOn w:val="Normal"/>
    <w:uiPriority w:val="99"/>
    <w:unhideWhenUsed/>
    <w:rsid w:val="00326F90"/>
    <w:pPr>
      <w:numPr>
        <w:numId w:val="1"/>
      </w:numPr>
      <w:contextualSpacing/>
    </w:pPr>
  </w:style>
  <w:style w:type="paragraph" w:styleId="Commarcadores2">
    <w:name w:val="List Bullet 2"/>
    <w:basedOn w:val="Normal"/>
    <w:uiPriority w:val="99"/>
    <w:unhideWhenUsed/>
    <w:rsid w:val="00326F90"/>
    <w:pPr>
      <w:numPr>
        <w:numId w:val="2"/>
      </w:numPr>
      <w:contextualSpacing/>
    </w:pPr>
  </w:style>
  <w:style w:type="paragraph" w:styleId="Commarcadores3">
    <w:name w:val="List Bullet 3"/>
    <w:basedOn w:val="Normal"/>
    <w:uiPriority w:val="99"/>
    <w:unhideWhenUsed/>
    <w:rsid w:val="00326F90"/>
    <w:pPr>
      <w:numPr>
        <w:numId w:val="3"/>
      </w:numPr>
      <w:contextualSpacing/>
    </w:pPr>
  </w:style>
  <w:style w:type="paragraph" w:styleId="Numerada">
    <w:name w:val="List Number"/>
    <w:basedOn w:val="Normal"/>
    <w:uiPriority w:val="99"/>
    <w:unhideWhenUsed/>
    <w:rsid w:val="00326F90"/>
    <w:pPr>
      <w:numPr>
        <w:numId w:val="5"/>
      </w:numPr>
      <w:contextualSpacing/>
    </w:pPr>
  </w:style>
  <w:style w:type="paragraph" w:styleId="Numerada2">
    <w:name w:val="List Number 2"/>
    <w:basedOn w:val="Normal"/>
    <w:uiPriority w:val="99"/>
    <w:unhideWhenUsed/>
    <w:rsid w:val="0029639D"/>
    <w:pPr>
      <w:numPr>
        <w:numId w:val="6"/>
      </w:numPr>
      <w:contextualSpacing/>
    </w:pPr>
  </w:style>
  <w:style w:type="paragraph" w:styleId="Numerada3">
    <w:name w:val="List Number 3"/>
    <w:basedOn w:val="Normal"/>
    <w:uiPriority w:val="99"/>
    <w:unhideWhenUsed/>
    <w:rsid w:val="0029639D"/>
    <w:pPr>
      <w:numPr>
        <w:numId w:val="7"/>
      </w:numPr>
      <w:contextualSpacing/>
    </w:pPr>
  </w:style>
  <w:style w:type="paragraph" w:styleId="Listadecontinuao">
    <w:name w:val="List Continue"/>
    <w:basedOn w:val="Normal"/>
    <w:uiPriority w:val="99"/>
    <w:unhideWhenUsed/>
    <w:rsid w:val="0029639D"/>
    <w:pPr>
      <w:spacing w:after="120"/>
      <w:ind w:left="360"/>
      <w:contextualSpacing/>
    </w:pPr>
  </w:style>
  <w:style w:type="paragraph" w:styleId="Listadecontinuao2">
    <w:name w:val="List Continue 2"/>
    <w:basedOn w:val="Normal"/>
    <w:uiPriority w:val="99"/>
    <w:unhideWhenUsed/>
    <w:rsid w:val="0029639D"/>
    <w:pPr>
      <w:spacing w:after="120"/>
      <w:ind w:left="720"/>
      <w:contextualSpacing/>
    </w:pPr>
  </w:style>
  <w:style w:type="paragraph" w:styleId="Listadecontinuao3">
    <w:name w:val="List Continue 3"/>
    <w:basedOn w:val="Normal"/>
    <w:uiPriority w:val="99"/>
    <w:unhideWhenUsed/>
    <w:rsid w:val="0029639D"/>
    <w:pPr>
      <w:spacing w:after="120"/>
      <w:ind w:left="1080"/>
      <w:contextualSpacing/>
    </w:pPr>
  </w:style>
  <w:style w:type="paragraph" w:styleId="Textodemacro">
    <w:name w:val="macro"/>
    <w:link w:val="TextodemacroChar"/>
    <w:uiPriority w:val="99"/>
    <w:unhideWhenUsed/>
    <w:rsid w:val="0029639D"/>
    <w:pPr>
      <w:tabs>
        <w:tab w:val="left" w:pos="576"/>
        <w:tab w:val="left" w:pos="1152"/>
        <w:tab w:val="left" w:pos="1728"/>
        <w:tab w:val="left" w:pos="2304"/>
        <w:tab w:val="left" w:pos="2880"/>
        <w:tab w:val="left" w:pos="3456"/>
        <w:tab w:val="left" w:pos="4032"/>
      </w:tabs>
    </w:pPr>
    <w:rPr>
      <w:rFonts w:ascii="Courier" w:hAnsi="Courier"/>
      <w:sz w:val="20"/>
      <w:szCs w:val="20"/>
    </w:rPr>
  </w:style>
  <w:style w:type="character" w:customStyle="1" w:styleId="TextodemacroChar">
    <w:name w:val="Texto de macro Char"/>
    <w:basedOn w:val="Fontepargpadro"/>
    <w:link w:val="Textodemacro"/>
    <w:uiPriority w:val="99"/>
    <w:rsid w:val="0029639D"/>
    <w:rPr>
      <w:rFonts w:ascii="Courier" w:hAnsi="Courier"/>
      <w:sz w:val="20"/>
      <w:szCs w:val="20"/>
    </w:rPr>
  </w:style>
  <w:style w:type="paragraph" w:styleId="Citao">
    <w:name w:val="Quote"/>
    <w:basedOn w:val="Normal"/>
    <w:next w:val="Normal"/>
    <w:link w:val="CitaoChar"/>
    <w:uiPriority w:val="29"/>
    <w:qFormat/>
    <w:rsid w:val="00FC693F"/>
    <w:rPr>
      <w:i/>
      <w:iCs/>
      <w:color w:val="000000" w:themeColor="text1"/>
    </w:rPr>
  </w:style>
  <w:style w:type="character" w:customStyle="1" w:styleId="CitaoChar">
    <w:name w:val="Citação Char"/>
    <w:basedOn w:val="Fontepargpadro"/>
    <w:link w:val="Citao"/>
    <w:uiPriority w:val="29"/>
    <w:rsid w:val="00FC693F"/>
    <w:rPr>
      <w:i/>
      <w:iCs/>
      <w:color w:val="000000" w:themeColor="text1"/>
    </w:rPr>
  </w:style>
  <w:style w:type="character" w:customStyle="1" w:styleId="Ttulo4Char">
    <w:name w:val="Título 4 Char"/>
    <w:basedOn w:val="Fontepargpadro"/>
    <w:link w:val="Ttulo4"/>
    <w:uiPriority w:val="9"/>
    <w:semiHidden/>
    <w:rsid w:val="00FC693F"/>
    <w:rPr>
      <w:rFonts w:asciiTheme="majorHAnsi" w:eastAsiaTheme="majorEastAsia" w:hAnsiTheme="majorHAnsi" w:cstheme="majorBidi"/>
      <w:b/>
      <w:bCs/>
      <w:i/>
      <w:iCs/>
      <w:color w:val="4F81BD" w:themeColor="accent1"/>
    </w:rPr>
  </w:style>
  <w:style w:type="character" w:customStyle="1" w:styleId="Ttulo5Char">
    <w:name w:val="Título 5 Char"/>
    <w:basedOn w:val="Fontepargpadro"/>
    <w:link w:val="Ttulo5"/>
    <w:uiPriority w:val="9"/>
    <w:semiHidden/>
    <w:rsid w:val="00FC693F"/>
    <w:rPr>
      <w:rFonts w:asciiTheme="majorHAnsi" w:eastAsiaTheme="majorEastAsia" w:hAnsiTheme="majorHAnsi" w:cstheme="majorBidi"/>
      <w:color w:val="243F60" w:themeColor="accent1" w:themeShade="7F"/>
    </w:rPr>
  </w:style>
  <w:style w:type="character" w:customStyle="1" w:styleId="Ttulo6Char">
    <w:name w:val="Título 6 Char"/>
    <w:basedOn w:val="Fontepargpadro"/>
    <w:link w:val="Ttulo6"/>
    <w:uiPriority w:val="9"/>
    <w:semiHidden/>
    <w:rsid w:val="00FC693F"/>
    <w:rPr>
      <w:rFonts w:asciiTheme="majorHAnsi" w:eastAsiaTheme="majorEastAsia" w:hAnsiTheme="majorHAnsi" w:cstheme="majorBidi"/>
      <w:i/>
      <w:iCs/>
      <w:color w:val="243F60" w:themeColor="accent1" w:themeShade="7F"/>
    </w:rPr>
  </w:style>
  <w:style w:type="character" w:customStyle="1" w:styleId="Ttulo7Char">
    <w:name w:val="Título 7 Char"/>
    <w:basedOn w:val="Fontepargpadro"/>
    <w:link w:val="Ttulo7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</w:rPr>
  </w:style>
  <w:style w:type="character" w:customStyle="1" w:styleId="Ttulo8Char">
    <w:name w:val="Título 8 Char"/>
    <w:basedOn w:val="Fontepargpadro"/>
    <w:link w:val="Ttulo8"/>
    <w:uiPriority w:val="9"/>
    <w:semiHidden/>
    <w:rsid w:val="00FC693F"/>
    <w:rPr>
      <w:rFonts w:asciiTheme="majorHAnsi" w:eastAsiaTheme="majorEastAsia" w:hAnsiTheme="majorHAnsi" w:cstheme="majorBidi"/>
      <w:color w:val="4F81BD" w:themeColor="accent1"/>
      <w:sz w:val="20"/>
      <w:szCs w:val="20"/>
    </w:rPr>
  </w:style>
  <w:style w:type="character" w:customStyle="1" w:styleId="Ttulo9Char">
    <w:name w:val="Título 9 Char"/>
    <w:basedOn w:val="Fontepargpadro"/>
    <w:link w:val="Ttulo9"/>
    <w:uiPriority w:val="9"/>
    <w:semiHidden/>
    <w:rsid w:val="00FC693F"/>
    <w:rPr>
      <w:rFonts w:asciiTheme="majorHAnsi" w:eastAsiaTheme="majorEastAsia" w:hAnsiTheme="majorHAnsi" w:cstheme="majorBidi"/>
      <w:i/>
      <w:iCs/>
      <w:color w:val="404040" w:themeColor="text1" w:themeTint="BF"/>
      <w:sz w:val="20"/>
      <w:szCs w:val="20"/>
    </w:rPr>
  </w:style>
  <w:style w:type="paragraph" w:styleId="Legenda">
    <w:name w:val="caption"/>
    <w:basedOn w:val="Normal"/>
    <w:next w:val="Normal"/>
    <w:uiPriority w:val="35"/>
    <w:semiHidden/>
    <w:unhideWhenUsed/>
    <w:qFormat/>
    <w:rsid w:val="00FC693F"/>
    <w:pPr>
      <w:spacing w:line="240" w:lineRule="auto"/>
    </w:pPr>
    <w:rPr>
      <w:b/>
      <w:bCs/>
      <w:color w:val="4F81BD" w:themeColor="accent1"/>
      <w:sz w:val="18"/>
      <w:szCs w:val="18"/>
    </w:rPr>
  </w:style>
  <w:style w:type="character" w:styleId="Forte">
    <w:name w:val="Strong"/>
    <w:basedOn w:val="Fontepargpadro"/>
    <w:uiPriority w:val="22"/>
    <w:qFormat/>
    <w:rsid w:val="00FC693F"/>
    <w:rPr>
      <w:b/>
      <w:bCs/>
    </w:rPr>
  </w:style>
  <w:style w:type="character" w:styleId="nfase">
    <w:name w:val="Emphasis"/>
    <w:basedOn w:val="Fontepargpadro"/>
    <w:uiPriority w:val="20"/>
    <w:qFormat/>
    <w:rsid w:val="00FC693F"/>
    <w:rPr>
      <w:i/>
      <w:iCs/>
    </w:rPr>
  </w:style>
  <w:style w:type="paragraph" w:styleId="CitaoIntensa">
    <w:name w:val="Intense Quote"/>
    <w:basedOn w:val="Normal"/>
    <w:next w:val="Normal"/>
    <w:link w:val="CitaoIntensaChar"/>
    <w:uiPriority w:val="30"/>
    <w:qFormat/>
    <w:rsid w:val="00FC693F"/>
    <w:pPr>
      <w:pBdr>
        <w:bottom w:val="single" w:sz="4" w:space="4" w:color="4F81BD" w:themeColor="accent1"/>
      </w:pBdr>
      <w:spacing w:before="200" w:after="280"/>
      <w:ind w:left="936" w:right="936"/>
    </w:pPr>
    <w:rPr>
      <w:b/>
      <w:bCs/>
      <w:i/>
      <w:iCs/>
      <w:color w:val="4F81BD" w:themeColor="accent1"/>
    </w:rPr>
  </w:style>
  <w:style w:type="character" w:customStyle="1" w:styleId="CitaoIntensaChar">
    <w:name w:val="Citação Intensa Char"/>
    <w:basedOn w:val="Fontepargpadro"/>
    <w:link w:val="CitaoIntensa"/>
    <w:uiPriority w:val="30"/>
    <w:rsid w:val="00FC693F"/>
    <w:rPr>
      <w:b/>
      <w:bCs/>
      <w:i/>
      <w:iCs/>
      <w:color w:val="4F81BD" w:themeColor="accent1"/>
    </w:rPr>
  </w:style>
  <w:style w:type="character" w:styleId="nfaseSutil">
    <w:name w:val="Subtle Emphasis"/>
    <w:basedOn w:val="Fontepargpadro"/>
    <w:uiPriority w:val="19"/>
    <w:qFormat/>
    <w:rsid w:val="00FC693F"/>
    <w:rPr>
      <w:i/>
      <w:iCs/>
      <w:color w:val="808080" w:themeColor="text1" w:themeTint="7F"/>
    </w:rPr>
  </w:style>
  <w:style w:type="character" w:styleId="nfaseIntensa">
    <w:name w:val="Intense Emphasis"/>
    <w:basedOn w:val="Fontepargpadro"/>
    <w:uiPriority w:val="21"/>
    <w:qFormat/>
    <w:rsid w:val="00FC693F"/>
    <w:rPr>
      <w:b/>
      <w:bCs/>
      <w:i/>
      <w:iCs/>
      <w:color w:val="4F81BD" w:themeColor="accent1"/>
    </w:rPr>
  </w:style>
  <w:style w:type="character" w:styleId="RefernciaSutil">
    <w:name w:val="Subtle Reference"/>
    <w:basedOn w:val="Fontepargpadro"/>
    <w:uiPriority w:val="31"/>
    <w:qFormat/>
    <w:rsid w:val="00FC693F"/>
    <w:rPr>
      <w:smallCaps/>
      <w:color w:val="C0504D" w:themeColor="accent2"/>
      <w:u w:val="single"/>
    </w:rPr>
  </w:style>
  <w:style w:type="character" w:styleId="RefernciaIntensa">
    <w:name w:val="Intense Reference"/>
    <w:basedOn w:val="Fontepargpadro"/>
    <w:uiPriority w:val="32"/>
    <w:qFormat/>
    <w:rsid w:val="00FC693F"/>
    <w:rPr>
      <w:b/>
      <w:bCs/>
      <w:smallCaps/>
      <w:color w:val="C0504D" w:themeColor="accent2"/>
      <w:spacing w:val="5"/>
      <w:u w:val="single"/>
    </w:rPr>
  </w:style>
  <w:style w:type="character" w:styleId="TtulodoLivro">
    <w:name w:val="Book Title"/>
    <w:basedOn w:val="Fontepargpadro"/>
    <w:uiPriority w:val="33"/>
    <w:qFormat/>
    <w:rsid w:val="00FC693F"/>
    <w:rPr>
      <w:b/>
      <w:bCs/>
      <w:smallCaps/>
      <w:spacing w:val="5"/>
    </w:rPr>
  </w:style>
  <w:style w:type="paragraph" w:styleId="CabealhodoSumrio">
    <w:name w:val="TOC Heading"/>
    <w:basedOn w:val="Ttulo1"/>
    <w:next w:val="Normal"/>
    <w:uiPriority w:val="39"/>
    <w:semiHidden/>
    <w:unhideWhenUsed/>
    <w:qFormat/>
    <w:rsid w:val="00FC693F"/>
    <w:pPr>
      <w:outlineLvl w:val="9"/>
    </w:pPr>
  </w:style>
  <w:style w:type="table" w:styleId="Tabelacomgrade">
    <w:name w:val="Table Grid"/>
    <w:basedOn w:val="Tabelanormal"/>
    <w:uiPriority w:val="59"/>
    <w:rsid w:val="00FC693F"/>
    <w:pPr>
      <w:spacing w:after="0" w:line="240" w:lineRule="auto"/>
    </w:p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  <w:style w:type="table" w:styleId="SombreamentoClaro">
    <w:name w:val="Light Shading"/>
    <w:basedOn w:val="Tabelanormal"/>
    <w:uiPriority w:val="60"/>
    <w:rsid w:val="00FC693F"/>
    <w:pPr>
      <w:spacing w:after="0" w:line="240" w:lineRule="auto"/>
    </w:pPr>
    <w:rPr>
      <w:color w:val="000000" w:themeColor="text1" w:themeShade="BF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000000" w:themeColor="text1"/>
          <w:left w:val="nil"/>
          <w:bottom w:val="single" w:sz="8" w:space="0" w:color="000000" w:themeColor="tex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</w:style>
  <w:style w:type="table" w:styleId="SombreamentoClaro-nfase1">
    <w:name w:val="Light Shading Accent 1"/>
    <w:basedOn w:val="Tabelanormal"/>
    <w:uiPriority w:val="60"/>
    <w:rsid w:val="00FC693F"/>
    <w:pPr>
      <w:spacing w:after="0" w:line="240" w:lineRule="auto"/>
    </w:pPr>
    <w:rPr>
      <w:color w:val="365F91" w:themeColor="accent1" w:themeShade="BF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F81BD" w:themeColor="accent1"/>
          <w:left w:val="nil"/>
          <w:bottom w:val="single" w:sz="8" w:space="0" w:color="4F81BD" w:themeColor="accent1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</w:style>
  <w:style w:type="table" w:styleId="SombreamentoClaro-nfase2">
    <w:name w:val="Light Shading Accent 2"/>
    <w:basedOn w:val="Tabelanormal"/>
    <w:uiPriority w:val="60"/>
    <w:rsid w:val="00FC693F"/>
    <w:pPr>
      <w:spacing w:after="0" w:line="240" w:lineRule="auto"/>
    </w:pPr>
    <w:rPr>
      <w:color w:val="943634" w:themeColor="accent2" w:themeShade="BF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C0504D" w:themeColor="accent2"/>
          <w:left w:val="nil"/>
          <w:bottom w:val="single" w:sz="8" w:space="0" w:color="C0504D" w:themeColor="accent2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</w:style>
  <w:style w:type="table" w:styleId="SombreamentoClaro-nfase3">
    <w:name w:val="Light Shading Accent 3"/>
    <w:basedOn w:val="Tabelanormal"/>
    <w:uiPriority w:val="60"/>
    <w:rsid w:val="00FC693F"/>
    <w:pPr>
      <w:spacing w:after="0" w:line="240" w:lineRule="auto"/>
    </w:pPr>
    <w:rPr>
      <w:color w:val="76923C" w:themeColor="accent3" w:themeShade="BF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9BBB59" w:themeColor="accent3"/>
          <w:left w:val="nil"/>
          <w:bottom w:val="single" w:sz="8" w:space="0" w:color="9BBB59" w:themeColor="accent3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</w:style>
  <w:style w:type="table" w:styleId="SombreamentoClaro-nfase4">
    <w:name w:val="Light Shading Accent 4"/>
    <w:basedOn w:val="Tabelanormal"/>
    <w:uiPriority w:val="60"/>
    <w:rsid w:val="00FC693F"/>
    <w:pPr>
      <w:spacing w:after="0" w:line="240" w:lineRule="auto"/>
    </w:pPr>
    <w:rPr>
      <w:color w:val="5F497A" w:themeColor="accent4" w:themeShade="BF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8064A2" w:themeColor="accent4"/>
          <w:left w:val="nil"/>
          <w:bottom w:val="single" w:sz="8" w:space="0" w:color="8064A2" w:themeColor="accent4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</w:style>
  <w:style w:type="table" w:styleId="SombreamentoClaro-nfase5">
    <w:name w:val="Light Shading Accent 5"/>
    <w:basedOn w:val="Tabelanormal"/>
    <w:uiPriority w:val="60"/>
    <w:rsid w:val="00FC693F"/>
    <w:pPr>
      <w:spacing w:after="0" w:line="240" w:lineRule="auto"/>
    </w:pPr>
    <w:rPr>
      <w:color w:val="31849B" w:themeColor="accent5" w:themeShade="BF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4BACC6" w:themeColor="accent5"/>
          <w:left w:val="nil"/>
          <w:bottom w:val="single" w:sz="8" w:space="0" w:color="4BACC6" w:themeColor="accent5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</w:style>
  <w:style w:type="table" w:styleId="SombreamentoClaro-nfase6">
    <w:name w:val="Light Shading Accent 6"/>
    <w:basedOn w:val="Tabelanormal"/>
    <w:uiPriority w:val="60"/>
    <w:rsid w:val="00FC693F"/>
    <w:pPr>
      <w:spacing w:after="0" w:line="240" w:lineRule="auto"/>
    </w:pPr>
    <w:rPr>
      <w:color w:val="E36C0A" w:themeColor="accent6" w:themeShade="BF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single" w:sz="8" w:space="0" w:color="F79646" w:themeColor="accent6"/>
          <w:left w:val="nil"/>
          <w:bottom w:val="single" w:sz="8" w:space="0" w:color="F79646" w:themeColor="accent6"/>
          <w:right w:val="nil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</w:style>
  <w:style w:type="table" w:styleId="ListaClara">
    <w:name w:val="Light List"/>
    <w:basedOn w:val="Tabe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</w:style>
  <w:style w:type="table" w:styleId="ListaClara-nfase1">
    <w:name w:val="Light List Accent 1"/>
    <w:basedOn w:val="Tabelanormal"/>
    <w:uiPriority w:val="61"/>
    <w:rsid w:val="00FC693F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</w:style>
  <w:style w:type="table" w:styleId="ListaClara-nfase2">
    <w:name w:val="Light List Accent 2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</w:style>
  <w:style w:type="table" w:styleId="ListaClara-nfase3">
    <w:name w:val="Light List Accent 3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</w:style>
  <w:style w:type="table" w:styleId="ListaClara-nfase4">
    <w:name w:val="Light List Accent 4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</w:style>
  <w:style w:type="table" w:styleId="ListaClara-nfase5">
    <w:name w:val="Light List Accent 5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</w:style>
  <w:style w:type="table" w:styleId="ListaClara-nfase6">
    <w:name w:val="Light List Accent 6"/>
    <w:basedOn w:val="Tabelanormal"/>
    <w:uiPriority w:val="61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</w:style>
  <w:style w:type="table" w:styleId="GradeClara">
    <w:name w:val="Light Grid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1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H w:val="nil"/>
          <w:insideV w:val="single" w:sz="8" w:space="0" w:color="000000" w:themeColor="tex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</w:tcPr>
    </w:tblStylePr>
    <w:tblStylePr w:type="band1Vert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  <w:shd w:val="clear" w:color="auto" w:fill="C0C0C0" w:themeFill="text1" w:themeFillTint="3F"/>
      </w:tcPr>
    </w:tblStylePr>
    <w:tblStylePr w:type="band2Horz">
      <w:tblPr/>
      <w:tcPr>
        <w:tcBorders>
          <w:top w:val="single" w:sz="8" w:space="0" w:color="000000" w:themeColor="text1"/>
          <w:left w:val="single" w:sz="8" w:space="0" w:color="000000" w:themeColor="text1"/>
          <w:bottom w:val="single" w:sz="8" w:space="0" w:color="000000" w:themeColor="text1"/>
          <w:right w:val="single" w:sz="8" w:space="0" w:color="000000" w:themeColor="text1"/>
          <w:insideV w:val="single" w:sz="8" w:space="0" w:color="000000" w:themeColor="text1"/>
        </w:tcBorders>
      </w:tcPr>
    </w:tblStylePr>
  </w:style>
  <w:style w:type="table" w:styleId="GradeClara-nfase1">
    <w:name w:val="Light Grid Accent 1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1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H w:val="nil"/>
          <w:insideV w:val="single" w:sz="8" w:space="0" w:color="4F81BD" w:themeColor="accent1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</w:tcPr>
    </w:tblStylePr>
    <w:tblStylePr w:type="band1Vert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  <w:shd w:val="clear" w:color="auto" w:fill="D3DFEE" w:themeFill="accent1" w:themeFillTint="3F"/>
      </w:tcPr>
    </w:tblStylePr>
    <w:tblStylePr w:type="band2Horz">
      <w:tblPr/>
      <w:tcPr>
        <w:tcBorders>
          <w:top w:val="single" w:sz="8" w:space="0" w:color="4F81BD" w:themeColor="accent1"/>
          <w:left w:val="single" w:sz="8" w:space="0" w:color="4F81BD" w:themeColor="accent1"/>
          <w:bottom w:val="single" w:sz="8" w:space="0" w:color="4F81BD" w:themeColor="accent1"/>
          <w:right w:val="single" w:sz="8" w:space="0" w:color="4F81BD" w:themeColor="accent1"/>
          <w:insideV w:val="single" w:sz="8" w:space="0" w:color="4F81BD" w:themeColor="accent1"/>
        </w:tcBorders>
      </w:tcPr>
    </w:tblStylePr>
  </w:style>
  <w:style w:type="table" w:styleId="GradeClara-nfase2">
    <w:name w:val="Light Grid Accent 2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1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H w:val="nil"/>
          <w:insideV w:val="single" w:sz="8" w:space="0" w:color="C0504D" w:themeColor="accent2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</w:tcPr>
    </w:tblStylePr>
    <w:tblStylePr w:type="band1Vert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  <w:shd w:val="clear" w:color="auto" w:fill="EFD3D2" w:themeFill="accent2" w:themeFillTint="3F"/>
      </w:tcPr>
    </w:tblStylePr>
    <w:tblStylePr w:type="band2Horz">
      <w:tblPr/>
      <w:tcPr>
        <w:tcBorders>
          <w:top w:val="single" w:sz="8" w:space="0" w:color="C0504D" w:themeColor="accent2"/>
          <w:left w:val="single" w:sz="8" w:space="0" w:color="C0504D" w:themeColor="accent2"/>
          <w:bottom w:val="single" w:sz="8" w:space="0" w:color="C0504D" w:themeColor="accent2"/>
          <w:right w:val="single" w:sz="8" w:space="0" w:color="C0504D" w:themeColor="accent2"/>
          <w:insideV w:val="single" w:sz="8" w:space="0" w:color="C0504D" w:themeColor="accent2"/>
        </w:tcBorders>
      </w:tcPr>
    </w:tblStylePr>
  </w:style>
  <w:style w:type="table" w:styleId="GradeClara-nfase3">
    <w:name w:val="Light Grid Accent 3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1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H w:val="nil"/>
          <w:insideV w:val="single" w:sz="8" w:space="0" w:color="9BBB59" w:themeColor="accent3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</w:tcPr>
    </w:tblStylePr>
    <w:tblStylePr w:type="band1Vert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  <w:shd w:val="clear" w:color="auto" w:fill="E6EED5" w:themeFill="accent3" w:themeFillTint="3F"/>
      </w:tcPr>
    </w:tblStylePr>
    <w:tblStylePr w:type="band2Horz">
      <w:tblPr/>
      <w:tcPr>
        <w:tcBorders>
          <w:top w:val="single" w:sz="8" w:space="0" w:color="9BBB59" w:themeColor="accent3"/>
          <w:left w:val="single" w:sz="8" w:space="0" w:color="9BBB59" w:themeColor="accent3"/>
          <w:bottom w:val="single" w:sz="8" w:space="0" w:color="9BBB59" w:themeColor="accent3"/>
          <w:right w:val="single" w:sz="8" w:space="0" w:color="9BBB59" w:themeColor="accent3"/>
          <w:insideV w:val="single" w:sz="8" w:space="0" w:color="9BBB59" w:themeColor="accent3"/>
        </w:tcBorders>
      </w:tcPr>
    </w:tblStylePr>
  </w:style>
  <w:style w:type="table" w:styleId="GradeClara-nfase4">
    <w:name w:val="Light Grid Accent 4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1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H w:val="nil"/>
          <w:insideV w:val="single" w:sz="8" w:space="0" w:color="8064A2" w:themeColor="accent4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</w:tcPr>
    </w:tblStylePr>
    <w:tblStylePr w:type="band1Vert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  <w:shd w:val="clear" w:color="auto" w:fill="DFD8E8" w:themeFill="accent4" w:themeFillTint="3F"/>
      </w:tcPr>
    </w:tblStylePr>
    <w:tblStylePr w:type="band2Horz">
      <w:tblPr/>
      <w:tcPr>
        <w:tcBorders>
          <w:top w:val="single" w:sz="8" w:space="0" w:color="8064A2" w:themeColor="accent4"/>
          <w:left w:val="single" w:sz="8" w:space="0" w:color="8064A2" w:themeColor="accent4"/>
          <w:bottom w:val="single" w:sz="8" w:space="0" w:color="8064A2" w:themeColor="accent4"/>
          <w:right w:val="single" w:sz="8" w:space="0" w:color="8064A2" w:themeColor="accent4"/>
          <w:insideV w:val="single" w:sz="8" w:space="0" w:color="8064A2" w:themeColor="accent4"/>
        </w:tcBorders>
      </w:tcPr>
    </w:tblStylePr>
  </w:style>
  <w:style w:type="table" w:styleId="GradeClara-nfase5">
    <w:name w:val="Light Grid Accent 5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1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H w:val="nil"/>
          <w:insideV w:val="single" w:sz="8" w:space="0" w:color="4BACC6" w:themeColor="accent5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</w:tcPr>
    </w:tblStylePr>
    <w:tblStylePr w:type="band1Vert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  <w:shd w:val="clear" w:color="auto" w:fill="D2EAF1" w:themeFill="accent5" w:themeFillTint="3F"/>
      </w:tcPr>
    </w:tblStylePr>
    <w:tblStylePr w:type="band2Horz">
      <w:tblPr/>
      <w:tcPr>
        <w:tcBorders>
          <w:top w:val="single" w:sz="8" w:space="0" w:color="4BACC6" w:themeColor="accent5"/>
          <w:left w:val="single" w:sz="8" w:space="0" w:color="4BACC6" w:themeColor="accent5"/>
          <w:bottom w:val="single" w:sz="8" w:space="0" w:color="4BACC6" w:themeColor="accent5"/>
          <w:right w:val="single" w:sz="8" w:space="0" w:color="4BACC6" w:themeColor="accent5"/>
          <w:insideV w:val="single" w:sz="8" w:space="0" w:color="4BACC6" w:themeColor="accent5"/>
        </w:tcBorders>
      </w:tcPr>
    </w:tblStylePr>
  </w:style>
  <w:style w:type="table" w:styleId="GradeClara-nfase6">
    <w:name w:val="Light Grid Accent 6"/>
    <w:basedOn w:val="Tabelanormal"/>
    <w:uiPriority w:val="62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blStylePr w:type="fir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1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lastRow">
      <w:pPr>
        <w:spacing w:before="0" w:after="0" w:line="240" w:lineRule="auto"/>
      </w:pPr>
      <w:rPr>
        <w:rFonts w:asciiTheme="majorHAnsi" w:eastAsiaTheme="majorEastAsia" w:hAnsiTheme="majorHAnsi" w:cstheme="majorBidi"/>
        <w:b/>
        <w:bCs/>
      </w:rPr>
      <w:tblPr/>
      <w:tcPr>
        <w:tcBorders>
          <w:top w:val="double" w:sz="6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H w:val="nil"/>
          <w:insideV w:val="single" w:sz="8" w:space="0" w:color="F79646" w:themeColor="accent6"/>
        </w:tcBorders>
      </w:tcPr>
    </w:tblStylePr>
    <w:tblStylePr w:type="firstCol">
      <w:rPr>
        <w:rFonts w:asciiTheme="majorHAnsi" w:eastAsiaTheme="majorEastAsia" w:hAnsiTheme="majorHAnsi" w:cstheme="majorBidi"/>
        <w:b/>
        <w:bCs/>
      </w:rPr>
    </w:tblStylePr>
    <w:tblStylePr w:type="lastCol">
      <w:rPr>
        <w:rFonts w:asciiTheme="majorHAnsi" w:eastAsiaTheme="majorEastAsia" w:hAnsiTheme="majorHAnsi" w:cstheme="majorBidi"/>
        <w:b/>
        <w:bCs/>
      </w:rPr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</w:tcPr>
    </w:tblStylePr>
    <w:tblStylePr w:type="band1Vert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  <w:shd w:val="clear" w:color="auto" w:fill="FDE4D0" w:themeFill="accent6" w:themeFillTint="3F"/>
      </w:tcPr>
    </w:tblStylePr>
    <w:tblStylePr w:type="band2Horz">
      <w:tblPr/>
      <w:tcPr>
        <w:tcBorders>
          <w:top w:val="single" w:sz="8" w:space="0" w:color="F79646" w:themeColor="accent6"/>
          <w:left w:val="single" w:sz="8" w:space="0" w:color="F79646" w:themeColor="accent6"/>
          <w:bottom w:val="single" w:sz="8" w:space="0" w:color="F79646" w:themeColor="accent6"/>
          <w:right w:val="single" w:sz="8" w:space="0" w:color="F79646" w:themeColor="accent6"/>
          <w:insideV w:val="single" w:sz="8" w:space="0" w:color="F79646" w:themeColor="accent6"/>
        </w:tcBorders>
      </w:tcPr>
    </w:tblStylePr>
  </w:style>
  <w:style w:type="table" w:styleId="SombreamentoMdio1">
    <w:name w:val="Medium Shading 1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404040" w:themeColor="text1" w:themeTint="BF"/>
          <w:left w:val="single" w:sz="8" w:space="0" w:color="404040" w:themeColor="text1" w:themeTint="BF"/>
          <w:bottom w:val="single" w:sz="8" w:space="0" w:color="404040" w:themeColor="text1" w:themeTint="BF"/>
          <w:right w:val="single" w:sz="8" w:space="0" w:color="404040" w:themeColor="tex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C0C0C0" w:themeFill="tex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1">
    <w:name w:val="Medium Shading 1 Accent 1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BA0CD" w:themeColor="accent1" w:themeTint="BF"/>
          <w:left w:val="single" w:sz="8" w:space="0" w:color="7BA0CD" w:themeColor="accent1" w:themeTint="BF"/>
          <w:bottom w:val="single" w:sz="8" w:space="0" w:color="7BA0CD" w:themeColor="accent1" w:themeTint="BF"/>
          <w:right w:val="single" w:sz="8" w:space="0" w:color="7BA0CD" w:themeColor="accent1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3DFEE" w:themeFill="accent1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2">
    <w:name w:val="Medium Shading 1 Accent 2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CF7B79" w:themeColor="accent2" w:themeTint="BF"/>
          <w:left w:val="single" w:sz="8" w:space="0" w:color="CF7B79" w:themeColor="accent2" w:themeTint="BF"/>
          <w:bottom w:val="single" w:sz="8" w:space="0" w:color="CF7B79" w:themeColor="accent2" w:themeTint="BF"/>
          <w:right w:val="single" w:sz="8" w:space="0" w:color="CF7B79" w:themeColor="accent2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FD3D2" w:themeFill="accent2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3">
    <w:name w:val="Medium Shading 1 Accent 3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B3CC82" w:themeColor="accent3" w:themeTint="BF"/>
          <w:left w:val="single" w:sz="8" w:space="0" w:color="B3CC82" w:themeColor="accent3" w:themeTint="BF"/>
          <w:bottom w:val="single" w:sz="8" w:space="0" w:color="B3CC82" w:themeColor="accent3" w:themeTint="BF"/>
          <w:right w:val="single" w:sz="8" w:space="0" w:color="B3CC82" w:themeColor="accent3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E6EED5" w:themeFill="accent3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4">
    <w:name w:val="Medium Shading 1 Accent 4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9F8AB9" w:themeColor="accent4" w:themeTint="BF"/>
          <w:left w:val="single" w:sz="8" w:space="0" w:color="9F8AB9" w:themeColor="accent4" w:themeTint="BF"/>
          <w:bottom w:val="single" w:sz="8" w:space="0" w:color="9F8AB9" w:themeColor="accent4" w:themeTint="BF"/>
          <w:right w:val="single" w:sz="8" w:space="0" w:color="9F8AB9" w:themeColor="accent4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FD8E8" w:themeFill="accent4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5">
    <w:name w:val="Medium Shading 1 Accent 5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78C0D4" w:themeColor="accent5" w:themeTint="BF"/>
          <w:left w:val="single" w:sz="8" w:space="0" w:color="78C0D4" w:themeColor="accent5" w:themeTint="BF"/>
          <w:bottom w:val="single" w:sz="8" w:space="0" w:color="78C0D4" w:themeColor="accent5" w:themeTint="BF"/>
          <w:right w:val="single" w:sz="8" w:space="0" w:color="78C0D4" w:themeColor="accent5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D2EAF1" w:themeFill="accent5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1-nfase6">
    <w:name w:val="Medium Shading 1 Accent 6"/>
    <w:basedOn w:val="Tabelanormal"/>
    <w:uiPriority w:val="63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8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b/>
        <w:bCs/>
      </w:rPr>
      <w:tblPr/>
      <w:tcPr>
        <w:tcBorders>
          <w:top w:val="double" w:sz="6" w:space="0" w:color="F9B074" w:themeColor="accent6" w:themeTint="BF"/>
          <w:left w:val="single" w:sz="8" w:space="0" w:color="F9B074" w:themeColor="accent6" w:themeTint="BF"/>
          <w:bottom w:val="single" w:sz="8" w:space="0" w:color="F9B074" w:themeColor="accent6" w:themeTint="BF"/>
          <w:right w:val="single" w:sz="8" w:space="0" w:color="F9B074" w:themeColor="accent6" w:themeTint="BF"/>
          <w:insideH w:val="nil"/>
          <w:insideV w:val="nil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tcBorders>
          <w:insideH w:val="nil"/>
          <w:insideV w:val="nil"/>
        </w:tcBorders>
        <w:shd w:val="clear" w:color="auto" w:fill="FDE4D0" w:themeFill="accent6" w:themeFillTint="3F"/>
      </w:tcPr>
    </w:tblStylePr>
    <w:tblStylePr w:type="band2Horz">
      <w:tblPr/>
      <w:tcPr>
        <w:tcBorders>
          <w:insideH w:val="nil"/>
          <w:insideV w:val="nil"/>
        </w:tcBorders>
      </w:tcPr>
    </w:tblStylePr>
  </w:style>
  <w:style w:type="table" w:styleId="SombreamentoMdio2">
    <w:name w:val="Medium Shading 2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1">
    <w:name w:val="Medium Shading 2 Accent 1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2">
    <w:name w:val="Medium Shading 2 Accent 2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3">
    <w:name w:val="Medium Shading 2 Accent 3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4">
    <w:name w:val="Medium Shading 2 Accent 4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5">
    <w:name w:val="Medium Shading 2 Accent 5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SombreamentoMdio2-nfase6">
    <w:name w:val="Medium Shading 2 Accent 6"/>
    <w:basedOn w:val="Tabelanormal"/>
    <w:uiPriority w:val="64"/>
    <w:rsid w:val="00CB0664"/>
    <w:pPr>
      <w:spacing w:after="0" w:line="240" w:lineRule="auto"/>
    </w:pPr>
    <w:tblPr>
      <w:tblStyleRowBandSize w:val="1"/>
      <w:tblStyleColBandSize w:val="1"/>
      <w:tblBorders>
        <w:top w:val="single" w:sz="18" w:space="0" w:color="auto"/>
        <w:bottom w:val="single" w:sz="18" w:space="0" w:color="auto"/>
      </w:tblBorders>
    </w:tblPr>
    <w:tblStylePr w:type="firstRow">
      <w:pPr>
        <w:spacing w:before="0" w:after="0" w:line="240" w:lineRule="auto"/>
      </w:pPr>
      <w:rPr>
        <w:b/>
        <w:bCs/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Row">
      <w:pPr>
        <w:spacing w:before="0" w:after="0" w:line="240" w:lineRule="auto"/>
      </w:pPr>
      <w:rPr>
        <w:color w:val="auto"/>
      </w:rPr>
      <w:tblPr/>
      <w:tcPr>
        <w:tcBorders>
          <w:top w:val="double" w:sz="6" w:space="0" w:color="auto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FFFFFF" w:themeColor="background1"/>
      </w:rPr>
      <w:tblPr/>
      <w:tcPr>
        <w:tcBorders>
          <w:top w:val="nil"/>
          <w:left w:val="nil"/>
          <w:bottom w:val="single" w:sz="18" w:space="0" w:color="auto"/>
          <w:right w:val="nil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color w:val="FFFFFF" w:themeColor="background1"/>
      </w:rPr>
      <w:tblPr/>
      <w:tcPr>
        <w:tcBorders>
          <w:left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8D8D8" w:themeFill="background1" w:themeFillShade="D8"/>
      </w:tcPr>
    </w:tblStylePr>
    <w:tblStylePr w:type="band1Horz">
      <w:tblPr/>
      <w:tcPr>
        <w:shd w:val="clear" w:color="auto" w:fill="D8D8D8" w:themeFill="background1" w:themeFillShade="D8"/>
      </w:tcPr>
    </w:tblStylePr>
    <w:tblStylePr w:type="neCell"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  <w:tblStylePr w:type="nwCell">
      <w:rPr>
        <w:color w:val="FFFFFF" w:themeColor="background1"/>
      </w:rPr>
      <w:tblPr/>
      <w:tcPr>
        <w:tcBorders>
          <w:top w:val="single" w:sz="18" w:space="0" w:color="auto"/>
          <w:left w:val="nil"/>
          <w:bottom w:val="single" w:sz="18" w:space="0" w:color="auto"/>
          <w:right w:val="nil"/>
          <w:insideH w:val="nil"/>
          <w:insideV w:val="nil"/>
        </w:tcBorders>
      </w:tcPr>
    </w:tblStylePr>
  </w:style>
  <w:style w:type="table" w:styleId="ListaMdia1">
    <w:name w:val="Medium List 1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bottom w:val="single" w:sz="8" w:space="0" w:color="000000" w:themeColor="tex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000000" w:themeColor="tex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000000" w:themeColor="text1"/>
          <w:bottom w:val="single" w:sz="8" w:space="0" w:color="000000" w:themeColor="text1"/>
        </w:tcBorders>
      </w:tcPr>
    </w:tblStylePr>
    <w:tblStylePr w:type="band1Vert">
      <w:tblPr/>
      <w:tcPr>
        <w:shd w:val="clear" w:color="auto" w:fill="C0C0C0" w:themeFill="text1" w:themeFillTint="3F"/>
      </w:tcPr>
    </w:tblStylePr>
    <w:tblStylePr w:type="band1Horz">
      <w:tblPr/>
      <w:tcPr>
        <w:shd w:val="clear" w:color="auto" w:fill="C0C0C0" w:themeFill="text1" w:themeFillTint="3F"/>
      </w:tcPr>
    </w:tblStylePr>
  </w:style>
  <w:style w:type="table" w:styleId="ListaMdia1-nfase1">
    <w:name w:val="Medium List 1 Accent 1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bottom w:val="single" w:sz="8" w:space="0" w:color="4F81BD" w:themeColor="accent1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F81BD" w:themeColor="accent1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F81BD" w:themeColor="accent1"/>
          <w:bottom w:val="single" w:sz="8" w:space="0" w:color="4F81BD" w:themeColor="accent1"/>
        </w:tcBorders>
      </w:tcPr>
    </w:tblStylePr>
    <w:tblStylePr w:type="band1Vert">
      <w:tblPr/>
      <w:tcPr>
        <w:shd w:val="clear" w:color="auto" w:fill="D3DFEE" w:themeFill="accent1" w:themeFillTint="3F"/>
      </w:tcPr>
    </w:tblStylePr>
    <w:tblStylePr w:type="band1Horz">
      <w:tblPr/>
      <w:tcPr>
        <w:shd w:val="clear" w:color="auto" w:fill="D3DFEE" w:themeFill="accent1" w:themeFillTint="3F"/>
      </w:tcPr>
    </w:tblStylePr>
  </w:style>
  <w:style w:type="table" w:styleId="ListaMdia1-nfase2">
    <w:name w:val="Medium List 1 Accent 2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bottom w:val="single" w:sz="8" w:space="0" w:color="C0504D" w:themeColor="accent2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C0504D" w:themeColor="accent2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C0504D" w:themeColor="accent2"/>
          <w:bottom w:val="single" w:sz="8" w:space="0" w:color="C0504D" w:themeColor="accent2"/>
        </w:tcBorders>
      </w:tcPr>
    </w:tblStylePr>
    <w:tblStylePr w:type="band1Vert">
      <w:tblPr/>
      <w:tcPr>
        <w:shd w:val="clear" w:color="auto" w:fill="EFD3D2" w:themeFill="accent2" w:themeFillTint="3F"/>
      </w:tcPr>
    </w:tblStylePr>
    <w:tblStylePr w:type="band1Horz">
      <w:tblPr/>
      <w:tcPr>
        <w:shd w:val="clear" w:color="auto" w:fill="EFD3D2" w:themeFill="accent2" w:themeFillTint="3F"/>
      </w:tcPr>
    </w:tblStylePr>
  </w:style>
  <w:style w:type="table" w:styleId="ListaMdia1-nfase3">
    <w:name w:val="Medium List 1 Accent 3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bottom w:val="single" w:sz="8" w:space="0" w:color="9BBB59" w:themeColor="accent3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9BBB59" w:themeColor="accent3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9BBB59" w:themeColor="accent3"/>
          <w:bottom w:val="single" w:sz="8" w:space="0" w:color="9BBB59" w:themeColor="accent3"/>
        </w:tcBorders>
      </w:tcPr>
    </w:tblStylePr>
    <w:tblStylePr w:type="band1Vert">
      <w:tblPr/>
      <w:tcPr>
        <w:shd w:val="clear" w:color="auto" w:fill="E6EED5" w:themeFill="accent3" w:themeFillTint="3F"/>
      </w:tcPr>
    </w:tblStylePr>
    <w:tblStylePr w:type="band1Horz">
      <w:tblPr/>
      <w:tcPr>
        <w:shd w:val="clear" w:color="auto" w:fill="E6EED5" w:themeFill="accent3" w:themeFillTint="3F"/>
      </w:tcPr>
    </w:tblStylePr>
  </w:style>
  <w:style w:type="table" w:styleId="ListaMdia1-nfase4">
    <w:name w:val="Medium List 1 Accent 4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bottom w:val="single" w:sz="8" w:space="0" w:color="8064A2" w:themeColor="accent4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8064A2" w:themeColor="accent4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8064A2" w:themeColor="accent4"/>
          <w:bottom w:val="single" w:sz="8" w:space="0" w:color="8064A2" w:themeColor="accent4"/>
        </w:tcBorders>
      </w:tcPr>
    </w:tblStylePr>
    <w:tblStylePr w:type="band1Vert">
      <w:tblPr/>
      <w:tcPr>
        <w:shd w:val="clear" w:color="auto" w:fill="DFD8E8" w:themeFill="accent4" w:themeFillTint="3F"/>
      </w:tcPr>
    </w:tblStylePr>
    <w:tblStylePr w:type="band1Horz">
      <w:tblPr/>
      <w:tcPr>
        <w:shd w:val="clear" w:color="auto" w:fill="DFD8E8" w:themeFill="accent4" w:themeFillTint="3F"/>
      </w:tcPr>
    </w:tblStylePr>
  </w:style>
  <w:style w:type="table" w:styleId="ListaMdia1-nfase5">
    <w:name w:val="Medium List 1 Accent 5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bottom w:val="single" w:sz="8" w:space="0" w:color="4BACC6" w:themeColor="accent5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4BACC6" w:themeColor="accent5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4BACC6" w:themeColor="accent5"/>
          <w:bottom w:val="single" w:sz="8" w:space="0" w:color="4BACC6" w:themeColor="accent5"/>
        </w:tcBorders>
      </w:tcPr>
    </w:tblStylePr>
    <w:tblStylePr w:type="band1Vert">
      <w:tblPr/>
      <w:tcPr>
        <w:shd w:val="clear" w:color="auto" w:fill="D2EAF1" w:themeFill="accent5" w:themeFillTint="3F"/>
      </w:tcPr>
    </w:tblStylePr>
    <w:tblStylePr w:type="band1Horz">
      <w:tblPr/>
      <w:tcPr>
        <w:shd w:val="clear" w:color="auto" w:fill="D2EAF1" w:themeFill="accent5" w:themeFillTint="3F"/>
      </w:tcPr>
    </w:tblStylePr>
  </w:style>
  <w:style w:type="table" w:styleId="ListaMdia1-nfase6">
    <w:name w:val="Medium List 1 Accent 6"/>
    <w:basedOn w:val="Tabelanormal"/>
    <w:uiPriority w:val="65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bottom w:val="single" w:sz="8" w:space="0" w:color="F79646" w:themeColor="accent6"/>
      </w:tblBorders>
    </w:tblPr>
    <w:tblStylePr w:type="firstRow">
      <w:rPr>
        <w:rFonts w:asciiTheme="majorHAnsi" w:eastAsiaTheme="majorEastAsia" w:hAnsiTheme="majorHAnsi" w:cstheme="majorBidi"/>
      </w:rPr>
      <w:tblPr/>
      <w:tcPr>
        <w:tcBorders>
          <w:top w:val="nil"/>
          <w:bottom w:val="single" w:sz="8" w:space="0" w:color="F79646" w:themeColor="accent6"/>
        </w:tcBorders>
      </w:tcPr>
    </w:tblStylePr>
    <w:tblStylePr w:type="lastRow">
      <w:rPr>
        <w:b/>
        <w:bCs/>
        <w:color w:val="1F497D" w:themeColor="text2"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  <w:tblPr/>
      <w:tcPr>
        <w:tcBorders>
          <w:top w:val="single" w:sz="8" w:space="0" w:color="F79646" w:themeColor="accent6"/>
          <w:bottom w:val="single" w:sz="8" w:space="0" w:color="F79646" w:themeColor="accent6"/>
        </w:tcBorders>
      </w:tcPr>
    </w:tblStylePr>
    <w:tblStylePr w:type="band1Vert">
      <w:tblPr/>
      <w:tcPr>
        <w:shd w:val="clear" w:color="auto" w:fill="FDE4D0" w:themeFill="accent6" w:themeFillTint="3F"/>
      </w:tcPr>
    </w:tblStylePr>
    <w:tblStylePr w:type="band1Horz">
      <w:tblPr/>
      <w:tcPr>
        <w:shd w:val="clear" w:color="auto" w:fill="FDE4D0" w:themeFill="accent6" w:themeFillTint="3F"/>
      </w:tcPr>
    </w:tblStylePr>
  </w:style>
  <w:style w:type="table" w:styleId="ListaMdia2">
    <w:name w:val="Medium List 2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000000" w:themeColor="tex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000000" w:themeColor="tex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000000" w:themeColor="tex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C0C0C0" w:themeFill="tex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1">
    <w:name w:val="Medium List 2 Accent 1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F81BD" w:themeColor="accent1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F81BD" w:themeColor="accen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F81BD" w:themeColor="accent1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F81BD" w:themeColor="accent1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3DFEE" w:themeFill="accent1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2">
    <w:name w:val="Medium List 2 Accent 2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C0504D" w:themeColor="accent2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C0504D" w:themeColor="accent2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C0504D" w:themeColor="accent2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FD3D2" w:themeFill="accent2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3">
    <w:name w:val="Medium List 2 Accent 3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9BBB59" w:themeColor="accent3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9BBB59" w:themeColor="accent3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9BBB59" w:themeColor="accent3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E6EED5" w:themeFill="accent3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4">
    <w:name w:val="Medium List 2 Accent 4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8064A2" w:themeColor="accent4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8064A2" w:themeColor="accent4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8064A2" w:themeColor="accent4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FD8E8" w:themeFill="accent4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5">
    <w:name w:val="Medium List 2 Accent 5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4BACC6" w:themeColor="accent5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4BACC6" w:themeColor="accent5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4BACC6" w:themeColor="accent5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D2EAF1" w:themeFill="accent5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ListaMdia2-nfase6">
    <w:name w:val="Medium List 2 Accent 6"/>
    <w:basedOn w:val="Tabelanormal"/>
    <w:uiPriority w:val="66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</w:tblBorders>
    </w:tblPr>
    <w:tblStylePr w:type="firstRow">
      <w:rPr>
        <w:sz w:val="24"/>
        <w:szCs w:val="24"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tblPr/>
      <w:tcPr>
        <w:tcBorders>
          <w:top w:val="single" w:sz="8" w:space="0" w:color="F79646" w:themeColor="accent6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tblPr/>
      <w:tcPr>
        <w:tcBorders>
          <w:top w:val="nil"/>
          <w:left w:val="nil"/>
          <w:bottom w:val="nil"/>
          <w:right w:val="single" w:sz="8" w:space="0" w:color="F79646" w:themeColor="accent6"/>
          <w:insideH w:val="nil"/>
          <w:insideV w:val="nil"/>
        </w:tcBorders>
        <w:shd w:val="clear" w:color="auto" w:fill="FFFFFF" w:themeFill="background1"/>
      </w:tcPr>
    </w:tblStylePr>
    <w:tblStylePr w:type="lastCol">
      <w:tblPr/>
      <w:tcPr>
        <w:tcBorders>
          <w:top w:val="nil"/>
          <w:left w:val="single" w:sz="8" w:space="0" w:color="F79646" w:themeColor="accent6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band1Vert">
      <w:tblPr/>
      <w:tcPr>
        <w:tcBorders>
          <w:left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tcBorders>
          <w:top w:val="nil"/>
          <w:bottom w:val="nil"/>
          <w:insideH w:val="nil"/>
          <w:insideV w:val="nil"/>
        </w:tcBorders>
        <w:shd w:val="clear" w:color="auto" w:fill="FDE4D0" w:themeFill="accent6" w:themeFillTint="3F"/>
      </w:tcPr>
    </w:tblStylePr>
    <w:tblStylePr w:type="nwCell">
      <w:tblPr/>
      <w:tcPr>
        <w:shd w:val="clear" w:color="auto" w:fill="FFFFFF" w:themeFill="background1"/>
      </w:tcPr>
    </w:tblStylePr>
    <w:tblStylePr w:type="swCell">
      <w:tblPr/>
      <w:tcPr>
        <w:tcBorders>
          <w:top w:val="nil"/>
        </w:tcBorders>
      </w:tcPr>
    </w:tblStylePr>
  </w:style>
  <w:style w:type="table" w:styleId="GradeMdia1">
    <w:name w:val="Medium Grid 1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404040" w:themeColor="text1" w:themeTint="BF"/>
        <w:left w:val="single" w:sz="8" w:space="0" w:color="404040" w:themeColor="text1" w:themeTint="BF"/>
        <w:bottom w:val="single" w:sz="8" w:space="0" w:color="404040" w:themeColor="text1" w:themeTint="BF"/>
        <w:right w:val="single" w:sz="8" w:space="0" w:color="404040" w:themeColor="text1" w:themeTint="BF"/>
        <w:insideH w:val="single" w:sz="8" w:space="0" w:color="404040" w:themeColor="text1" w:themeTint="BF"/>
        <w:insideV w:val="single" w:sz="8" w:space="0" w:color="404040" w:themeColor="text1" w:themeTint="BF"/>
      </w:tblBorders>
    </w:tblPr>
    <w:tcPr>
      <w:shd w:val="clear" w:color="auto" w:fill="C0C0C0" w:themeFill="tex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404040" w:themeColor="tex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adeMdia1-nfase1">
    <w:name w:val="Medium Grid 1 Accent 1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BA0CD" w:themeColor="accent1" w:themeTint="BF"/>
        <w:left w:val="single" w:sz="8" w:space="0" w:color="7BA0CD" w:themeColor="accent1" w:themeTint="BF"/>
        <w:bottom w:val="single" w:sz="8" w:space="0" w:color="7BA0CD" w:themeColor="accent1" w:themeTint="BF"/>
        <w:right w:val="single" w:sz="8" w:space="0" w:color="7BA0CD" w:themeColor="accent1" w:themeTint="BF"/>
        <w:insideH w:val="single" w:sz="8" w:space="0" w:color="7BA0CD" w:themeColor="accent1" w:themeTint="BF"/>
        <w:insideV w:val="single" w:sz="8" w:space="0" w:color="7BA0CD" w:themeColor="accent1" w:themeTint="BF"/>
      </w:tblBorders>
    </w:tblPr>
    <w:tcPr>
      <w:shd w:val="clear" w:color="auto" w:fill="D3DFEE" w:themeFill="accent1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BA0CD" w:themeColor="accent1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adeMdia1-nfase2">
    <w:name w:val="Medium Grid 1 Accent 2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CF7B79" w:themeColor="accent2" w:themeTint="BF"/>
        <w:left w:val="single" w:sz="8" w:space="0" w:color="CF7B79" w:themeColor="accent2" w:themeTint="BF"/>
        <w:bottom w:val="single" w:sz="8" w:space="0" w:color="CF7B79" w:themeColor="accent2" w:themeTint="BF"/>
        <w:right w:val="single" w:sz="8" w:space="0" w:color="CF7B79" w:themeColor="accent2" w:themeTint="BF"/>
        <w:insideH w:val="single" w:sz="8" w:space="0" w:color="CF7B79" w:themeColor="accent2" w:themeTint="BF"/>
        <w:insideV w:val="single" w:sz="8" w:space="0" w:color="CF7B79" w:themeColor="accent2" w:themeTint="BF"/>
      </w:tblBorders>
    </w:tblPr>
    <w:tcPr>
      <w:shd w:val="clear" w:color="auto" w:fill="EFD3D2" w:themeFill="accent2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CF7B79" w:themeColor="accent2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adeMdia1-nfase3">
    <w:name w:val="Medium Grid 1 Accent 3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B3CC82" w:themeColor="accent3" w:themeTint="BF"/>
        <w:left w:val="single" w:sz="8" w:space="0" w:color="B3CC82" w:themeColor="accent3" w:themeTint="BF"/>
        <w:bottom w:val="single" w:sz="8" w:space="0" w:color="B3CC82" w:themeColor="accent3" w:themeTint="BF"/>
        <w:right w:val="single" w:sz="8" w:space="0" w:color="B3CC82" w:themeColor="accent3" w:themeTint="BF"/>
        <w:insideH w:val="single" w:sz="8" w:space="0" w:color="B3CC82" w:themeColor="accent3" w:themeTint="BF"/>
        <w:insideV w:val="single" w:sz="8" w:space="0" w:color="B3CC82" w:themeColor="accent3" w:themeTint="BF"/>
      </w:tblBorders>
    </w:tblPr>
    <w:tcPr>
      <w:shd w:val="clear" w:color="auto" w:fill="E6EED5" w:themeFill="accent3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B3CC82" w:themeColor="accent3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adeMdia1-nfase4">
    <w:name w:val="Medium Grid 1 Accent 4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9F8AB9" w:themeColor="accent4" w:themeTint="BF"/>
        <w:left w:val="single" w:sz="8" w:space="0" w:color="9F8AB9" w:themeColor="accent4" w:themeTint="BF"/>
        <w:bottom w:val="single" w:sz="8" w:space="0" w:color="9F8AB9" w:themeColor="accent4" w:themeTint="BF"/>
        <w:right w:val="single" w:sz="8" w:space="0" w:color="9F8AB9" w:themeColor="accent4" w:themeTint="BF"/>
        <w:insideH w:val="single" w:sz="8" w:space="0" w:color="9F8AB9" w:themeColor="accent4" w:themeTint="BF"/>
        <w:insideV w:val="single" w:sz="8" w:space="0" w:color="9F8AB9" w:themeColor="accent4" w:themeTint="BF"/>
      </w:tblBorders>
    </w:tblPr>
    <w:tcPr>
      <w:shd w:val="clear" w:color="auto" w:fill="DFD8E8" w:themeFill="accent4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9F8AB9" w:themeColor="accent4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adeMdia1-nfase5">
    <w:name w:val="Medium Grid 1 Accent 5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78C0D4" w:themeColor="accent5" w:themeTint="BF"/>
        <w:left w:val="single" w:sz="8" w:space="0" w:color="78C0D4" w:themeColor="accent5" w:themeTint="BF"/>
        <w:bottom w:val="single" w:sz="8" w:space="0" w:color="78C0D4" w:themeColor="accent5" w:themeTint="BF"/>
        <w:right w:val="single" w:sz="8" w:space="0" w:color="78C0D4" w:themeColor="accent5" w:themeTint="BF"/>
        <w:insideH w:val="single" w:sz="8" w:space="0" w:color="78C0D4" w:themeColor="accent5" w:themeTint="BF"/>
        <w:insideV w:val="single" w:sz="8" w:space="0" w:color="78C0D4" w:themeColor="accent5" w:themeTint="BF"/>
      </w:tblBorders>
    </w:tblPr>
    <w:tcPr>
      <w:shd w:val="clear" w:color="auto" w:fill="D2EAF1" w:themeFill="accent5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78C0D4" w:themeColor="accent5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adeMdia1-nfase6">
    <w:name w:val="Medium Grid 1 Accent 6"/>
    <w:basedOn w:val="Tabelanormal"/>
    <w:uiPriority w:val="67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9B074" w:themeColor="accent6" w:themeTint="BF"/>
        <w:left w:val="single" w:sz="8" w:space="0" w:color="F9B074" w:themeColor="accent6" w:themeTint="BF"/>
        <w:bottom w:val="single" w:sz="8" w:space="0" w:color="F9B074" w:themeColor="accent6" w:themeTint="BF"/>
        <w:right w:val="single" w:sz="8" w:space="0" w:color="F9B074" w:themeColor="accent6" w:themeTint="BF"/>
        <w:insideH w:val="single" w:sz="8" w:space="0" w:color="F9B074" w:themeColor="accent6" w:themeTint="BF"/>
        <w:insideV w:val="single" w:sz="8" w:space="0" w:color="F9B074" w:themeColor="accent6" w:themeTint="BF"/>
      </w:tblBorders>
    </w:tblPr>
    <w:tcPr>
      <w:shd w:val="clear" w:color="auto" w:fill="FDE4D0" w:themeFill="accent6" w:themeFillTint="3F"/>
    </w:tcPr>
    <w:tblStylePr w:type="firstRow">
      <w:rPr>
        <w:b/>
        <w:bCs/>
      </w:rPr>
    </w:tblStylePr>
    <w:tblStylePr w:type="lastRow">
      <w:rPr>
        <w:b/>
        <w:bCs/>
      </w:rPr>
      <w:tblPr/>
      <w:tcPr>
        <w:tcBorders>
          <w:top w:val="single" w:sz="18" w:space="0" w:color="F9B074" w:themeColor="accent6" w:themeTint="BF"/>
        </w:tcBorders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  <w:style w:type="table" w:styleId="GradeMdia2">
    <w:name w:val="Medium Grid 2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000000" w:themeColor="text1"/>
        <w:left w:val="single" w:sz="8" w:space="0" w:color="000000" w:themeColor="text1"/>
        <w:bottom w:val="single" w:sz="8" w:space="0" w:color="000000" w:themeColor="text1"/>
        <w:right w:val="single" w:sz="8" w:space="0" w:color="000000" w:themeColor="text1"/>
        <w:insideH w:val="single" w:sz="8" w:space="0" w:color="000000" w:themeColor="text1"/>
        <w:insideV w:val="single" w:sz="8" w:space="0" w:color="000000" w:themeColor="text1"/>
      </w:tblBorders>
    </w:tblPr>
    <w:tcPr>
      <w:shd w:val="clear" w:color="auto" w:fill="C0C0C0" w:themeFill="text1" w:themeFillTint="3F"/>
    </w:tcPr>
    <w:tblStylePr w:type="firstRow">
      <w:rPr>
        <w:b/>
        <w:bCs/>
        <w:color w:val="000000" w:themeColor="text1"/>
      </w:rPr>
      <w:tblPr/>
      <w:tcPr>
        <w:shd w:val="clear" w:color="auto" w:fill="E6E6E6" w:themeFill="tex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CCCCC" w:themeFill="text1" w:themeFillTint="33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tcBorders>
          <w:insideH w:val="single" w:sz="6" w:space="0" w:color="000000" w:themeColor="text1"/>
          <w:insideV w:val="single" w:sz="6" w:space="0" w:color="000000" w:themeColor="text1"/>
        </w:tcBorders>
        <w:shd w:val="clear" w:color="auto" w:fill="808080" w:themeFill="tex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1">
    <w:name w:val="Medium Grid 2 Accent 1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F81BD" w:themeColor="accent1"/>
        <w:left w:val="single" w:sz="8" w:space="0" w:color="4F81BD" w:themeColor="accent1"/>
        <w:bottom w:val="single" w:sz="8" w:space="0" w:color="4F81BD" w:themeColor="accent1"/>
        <w:right w:val="single" w:sz="8" w:space="0" w:color="4F81BD" w:themeColor="accent1"/>
        <w:insideH w:val="single" w:sz="8" w:space="0" w:color="4F81BD" w:themeColor="accent1"/>
        <w:insideV w:val="single" w:sz="8" w:space="0" w:color="4F81BD" w:themeColor="accent1"/>
      </w:tblBorders>
    </w:tblPr>
    <w:tcPr>
      <w:shd w:val="clear" w:color="auto" w:fill="D3DFEE" w:themeFill="accent1" w:themeFillTint="3F"/>
    </w:tcPr>
    <w:tblStylePr w:type="firstRow">
      <w:rPr>
        <w:b/>
        <w:bCs/>
        <w:color w:val="000000" w:themeColor="text1"/>
      </w:rPr>
      <w:tblPr/>
      <w:tcPr>
        <w:shd w:val="clear" w:color="auto" w:fill="EDF2F8" w:themeFill="accent1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BE5F1" w:themeFill="accent1" w:themeFillTint="33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tcBorders>
          <w:insideH w:val="single" w:sz="6" w:space="0" w:color="4F81BD" w:themeColor="accent1"/>
          <w:insideV w:val="single" w:sz="6" w:space="0" w:color="4F81BD" w:themeColor="accent1"/>
        </w:tcBorders>
        <w:shd w:val="clear" w:color="auto" w:fill="A7BFDE" w:themeFill="accent1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2">
    <w:name w:val="Medium Grid 2 Accent 2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C0504D" w:themeColor="accent2"/>
        <w:left w:val="single" w:sz="8" w:space="0" w:color="C0504D" w:themeColor="accent2"/>
        <w:bottom w:val="single" w:sz="8" w:space="0" w:color="C0504D" w:themeColor="accent2"/>
        <w:right w:val="single" w:sz="8" w:space="0" w:color="C0504D" w:themeColor="accent2"/>
        <w:insideH w:val="single" w:sz="8" w:space="0" w:color="C0504D" w:themeColor="accent2"/>
        <w:insideV w:val="single" w:sz="8" w:space="0" w:color="C0504D" w:themeColor="accent2"/>
      </w:tblBorders>
    </w:tblPr>
    <w:tcPr>
      <w:shd w:val="clear" w:color="auto" w:fill="EFD3D2" w:themeFill="accent2" w:themeFillTint="3F"/>
    </w:tcPr>
    <w:tblStylePr w:type="firstRow">
      <w:rPr>
        <w:b/>
        <w:bCs/>
        <w:color w:val="000000" w:themeColor="text1"/>
      </w:rPr>
      <w:tblPr/>
      <w:tcPr>
        <w:shd w:val="clear" w:color="auto" w:fill="F8EDED" w:themeFill="accent2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2DBDB" w:themeFill="accent2" w:themeFillTint="33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tcBorders>
          <w:insideH w:val="single" w:sz="6" w:space="0" w:color="C0504D" w:themeColor="accent2"/>
          <w:insideV w:val="single" w:sz="6" w:space="0" w:color="C0504D" w:themeColor="accent2"/>
        </w:tcBorders>
        <w:shd w:val="clear" w:color="auto" w:fill="DFA7A6" w:themeFill="accent2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3">
    <w:name w:val="Medium Grid 2 Accent 3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9BBB59" w:themeColor="accent3"/>
        <w:left w:val="single" w:sz="8" w:space="0" w:color="9BBB59" w:themeColor="accent3"/>
        <w:bottom w:val="single" w:sz="8" w:space="0" w:color="9BBB59" w:themeColor="accent3"/>
        <w:right w:val="single" w:sz="8" w:space="0" w:color="9BBB59" w:themeColor="accent3"/>
        <w:insideH w:val="single" w:sz="8" w:space="0" w:color="9BBB59" w:themeColor="accent3"/>
        <w:insideV w:val="single" w:sz="8" w:space="0" w:color="9BBB59" w:themeColor="accent3"/>
      </w:tblBorders>
    </w:tblPr>
    <w:tcPr>
      <w:shd w:val="clear" w:color="auto" w:fill="E6EED5" w:themeFill="accent3" w:themeFillTint="3F"/>
    </w:tcPr>
    <w:tblStylePr w:type="firstRow">
      <w:rPr>
        <w:b/>
        <w:bCs/>
        <w:color w:val="000000" w:themeColor="text1"/>
      </w:rPr>
      <w:tblPr/>
      <w:tcPr>
        <w:shd w:val="clear" w:color="auto" w:fill="F5F8EE" w:themeFill="accent3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AF1DD" w:themeFill="accent3" w:themeFillTint="33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tcBorders>
          <w:insideH w:val="single" w:sz="6" w:space="0" w:color="9BBB59" w:themeColor="accent3"/>
          <w:insideV w:val="single" w:sz="6" w:space="0" w:color="9BBB59" w:themeColor="accent3"/>
        </w:tcBorders>
        <w:shd w:val="clear" w:color="auto" w:fill="CDDDAC" w:themeFill="accent3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4">
    <w:name w:val="Medium Grid 2 Accent 4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8064A2" w:themeColor="accent4"/>
        <w:left w:val="single" w:sz="8" w:space="0" w:color="8064A2" w:themeColor="accent4"/>
        <w:bottom w:val="single" w:sz="8" w:space="0" w:color="8064A2" w:themeColor="accent4"/>
        <w:right w:val="single" w:sz="8" w:space="0" w:color="8064A2" w:themeColor="accent4"/>
        <w:insideH w:val="single" w:sz="8" w:space="0" w:color="8064A2" w:themeColor="accent4"/>
        <w:insideV w:val="single" w:sz="8" w:space="0" w:color="8064A2" w:themeColor="accent4"/>
      </w:tblBorders>
    </w:tblPr>
    <w:tcPr>
      <w:shd w:val="clear" w:color="auto" w:fill="DFD8E8" w:themeFill="accent4" w:themeFillTint="3F"/>
    </w:tcPr>
    <w:tblStylePr w:type="firstRow">
      <w:rPr>
        <w:b/>
        <w:bCs/>
        <w:color w:val="000000" w:themeColor="text1"/>
      </w:rPr>
      <w:tblPr/>
      <w:tcPr>
        <w:shd w:val="clear" w:color="auto" w:fill="F2EFF6" w:themeFill="accent4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5DFEC" w:themeFill="accent4" w:themeFillTint="33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tcBorders>
          <w:insideH w:val="single" w:sz="6" w:space="0" w:color="8064A2" w:themeColor="accent4"/>
          <w:insideV w:val="single" w:sz="6" w:space="0" w:color="8064A2" w:themeColor="accent4"/>
        </w:tcBorders>
        <w:shd w:val="clear" w:color="auto" w:fill="BFB1D0" w:themeFill="accent4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5">
    <w:name w:val="Medium Grid 2 Accent 5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4BACC6" w:themeColor="accent5"/>
        <w:left w:val="single" w:sz="8" w:space="0" w:color="4BACC6" w:themeColor="accent5"/>
        <w:bottom w:val="single" w:sz="8" w:space="0" w:color="4BACC6" w:themeColor="accent5"/>
        <w:right w:val="single" w:sz="8" w:space="0" w:color="4BACC6" w:themeColor="accent5"/>
        <w:insideH w:val="single" w:sz="8" w:space="0" w:color="4BACC6" w:themeColor="accent5"/>
        <w:insideV w:val="single" w:sz="8" w:space="0" w:color="4BACC6" w:themeColor="accent5"/>
      </w:tblBorders>
    </w:tblPr>
    <w:tcPr>
      <w:shd w:val="clear" w:color="auto" w:fill="D2EAF1" w:themeFill="accent5" w:themeFillTint="3F"/>
    </w:tcPr>
    <w:tblStylePr w:type="firstRow">
      <w:rPr>
        <w:b/>
        <w:bCs/>
        <w:color w:val="000000" w:themeColor="text1"/>
      </w:rPr>
      <w:tblPr/>
      <w:tcPr>
        <w:shd w:val="clear" w:color="auto" w:fill="EDF6F9" w:themeFill="accent5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AEEF3" w:themeFill="accent5" w:themeFillTint="33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tcBorders>
          <w:insideH w:val="single" w:sz="6" w:space="0" w:color="4BACC6" w:themeColor="accent5"/>
          <w:insideV w:val="single" w:sz="6" w:space="0" w:color="4BACC6" w:themeColor="accent5"/>
        </w:tcBorders>
        <w:shd w:val="clear" w:color="auto" w:fill="A5D5E2" w:themeFill="accent5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2-nfase6">
    <w:name w:val="Medium Grid 2 Accent 6"/>
    <w:basedOn w:val="Tabelanormal"/>
    <w:uiPriority w:val="68"/>
    <w:rsid w:val="00CB0664"/>
    <w:pPr>
      <w:spacing w:after="0" w:line="240" w:lineRule="auto"/>
    </w:pPr>
    <w:rPr>
      <w:rFonts w:asciiTheme="majorHAnsi" w:eastAsiaTheme="majorEastAsia" w:hAnsiTheme="majorHAnsi" w:cstheme="majorBidi"/>
      <w:color w:val="000000" w:themeColor="text1"/>
    </w:rPr>
    <w:tblPr>
      <w:tblStyleRowBandSize w:val="1"/>
      <w:tblStyleColBandSize w:val="1"/>
      <w:tblBorders>
        <w:top w:val="single" w:sz="8" w:space="0" w:color="F79646" w:themeColor="accent6"/>
        <w:left w:val="single" w:sz="8" w:space="0" w:color="F79646" w:themeColor="accent6"/>
        <w:bottom w:val="single" w:sz="8" w:space="0" w:color="F79646" w:themeColor="accent6"/>
        <w:right w:val="single" w:sz="8" w:space="0" w:color="F79646" w:themeColor="accent6"/>
        <w:insideH w:val="single" w:sz="8" w:space="0" w:color="F79646" w:themeColor="accent6"/>
        <w:insideV w:val="single" w:sz="8" w:space="0" w:color="F79646" w:themeColor="accent6"/>
      </w:tblBorders>
    </w:tblPr>
    <w:tcPr>
      <w:shd w:val="clear" w:color="auto" w:fill="FDE4D0" w:themeFill="accent6" w:themeFillTint="3F"/>
    </w:tcPr>
    <w:tblStylePr w:type="firstRow">
      <w:rPr>
        <w:b/>
        <w:bCs/>
        <w:color w:val="000000" w:themeColor="text1"/>
      </w:rPr>
      <w:tblPr/>
      <w:tcPr>
        <w:shd w:val="clear" w:color="auto" w:fill="FEF4EC" w:themeFill="accent6" w:themeFillTint="19"/>
      </w:tcPr>
    </w:tblStylePr>
    <w:tblStylePr w:type="lastRow">
      <w:rPr>
        <w:b/>
        <w:bCs/>
        <w:color w:val="000000" w:themeColor="text1"/>
      </w:rPr>
      <w:tblPr/>
      <w:tcPr>
        <w:tcBorders>
          <w:top w:val="single" w:sz="12" w:space="0" w:color="000000" w:themeColor="text1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firstCol">
      <w:rPr>
        <w:b/>
        <w:bCs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Col">
      <w:rPr>
        <w:b w:val="0"/>
        <w:bCs w:val="0"/>
        <w:color w:val="000000" w:themeColor="text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9D9" w:themeFill="accent6" w:themeFillTint="33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tcBorders>
          <w:insideH w:val="single" w:sz="6" w:space="0" w:color="F79646" w:themeColor="accent6"/>
          <w:insideV w:val="single" w:sz="6" w:space="0" w:color="F79646" w:themeColor="accent6"/>
        </w:tcBorders>
        <w:shd w:val="clear" w:color="auto" w:fill="FBCAA2" w:themeFill="accent6" w:themeFillTint="7F"/>
      </w:tcPr>
    </w:tblStylePr>
    <w:tblStylePr w:type="nwCell">
      <w:tblPr/>
      <w:tcPr>
        <w:shd w:val="clear" w:color="auto" w:fill="FFFFFF" w:themeFill="background1"/>
      </w:tcPr>
    </w:tblStylePr>
  </w:style>
  <w:style w:type="table" w:styleId="GradeMdia3">
    <w:name w:val="Medium Grid 3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C0C0C0" w:themeFill="tex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000000" w:themeFill="tex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000000" w:themeFill="tex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808080" w:themeFill="tex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808080" w:themeFill="text1" w:themeFillTint="7F"/>
      </w:tcPr>
    </w:tblStylePr>
  </w:style>
  <w:style w:type="table" w:styleId="GradeMdia3-nfase1">
    <w:name w:val="Medium Grid 3 Accent 1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3DFEE" w:themeFill="accent1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F81BD" w:themeFill="accent1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F81BD" w:themeFill="accent1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F81BD" w:themeFill="accent1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7BFDE" w:themeFill="accent1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7BFDE" w:themeFill="accent1" w:themeFillTint="7F"/>
      </w:tcPr>
    </w:tblStylePr>
  </w:style>
  <w:style w:type="table" w:styleId="GradeMdia3-nfase2">
    <w:name w:val="Medium Grid 3 Accent 2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FD3D2" w:themeFill="accent2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C0504D" w:themeFill="accent2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C0504D" w:themeFill="accent2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C0504D" w:themeFill="accent2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DFA7A6" w:themeFill="accent2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DFA7A6" w:themeFill="accent2" w:themeFillTint="7F"/>
      </w:tcPr>
    </w:tblStylePr>
  </w:style>
  <w:style w:type="table" w:styleId="GradeMdia3-nfase3">
    <w:name w:val="Medium Grid 3 Accent 3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E6EED5" w:themeFill="accent3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9BBB59" w:themeFill="accent3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9BBB59" w:themeFill="accent3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9BBB59" w:themeFill="accent3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CDDDAC" w:themeFill="accent3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CDDDAC" w:themeFill="accent3" w:themeFillTint="7F"/>
      </w:tcPr>
    </w:tblStylePr>
  </w:style>
  <w:style w:type="table" w:styleId="GradeMdia3-nfase4">
    <w:name w:val="Medium Grid 3 Accent 4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FD8E8" w:themeFill="accent4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8064A2" w:themeFill="accent4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8064A2" w:themeFill="accent4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8064A2" w:themeFill="accent4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BFB1D0" w:themeFill="accent4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BFB1D0" w:themeFill="accent4" w:themeFillTint="7F"/>
      </w:tcPr>
    </w:tblStylePr>
  </w:style>
  <w:style w:type="table" w:styleId="GradeMdia3-nfase5">
    <w:name w:val="Medium Grid 3 Accent 5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D2EAF1" w:themeFill="accent5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4BACC6" w:themeFill="accent5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4BACC6" w:themeFill="accent5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4BACC6" w:themeFill="accent5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A5D5E2" w:themeFill="accent5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A5D5E2" w:themeFill="accent5" w:themeFillTint="7F"/>
      </w:tcPr>
    </w:tblStylePr>
  </w:style>
  <w:style w:type="table" w:styleId="GradeMdia3-nfase6">
    <w:name w:val="Medium Grid 3 Accent 6"/>
    <w:basedOn w:val="Tabelanormal"/>
    <w:uiPriority w:val="69"/>
    <w:rsid w:val="00CB0664"/>
    <w:pPr>
      <w:spacing w:after="0" w:line="240" w:lineRule="auto"/>
    </w:pPr>
    <w:tblPr>
      <w:tblStyleRowBandSize w:val="1"/>
      <w:tblStyleColBandSize w:val="1"/>
      <w:tblBorders>
        <w:top w:val="single" w:sz="8" w:space="0" w:color="FFFFFF" w:themeColor="background1"/>
        <w:left w:val="single" w:sz="8" w:space="0" w:color="FFFFFF" w:themeColor="background1"/>
        <w:bottom w:val="single" w:sz="8" w:space="0" w:color="FFFFFF" w:themeColor="background1"/>
        <w:right w:val="single" w:sz="8" w:space="0" w:color="FFFFFF" w:themeColor="background1"/>
        <w:insideH w:val="single" w:sz="6" w:space="0" w:color="FFFFFF" w:themeColor="background1"/>
        <w:insideV w:val="single" w:sz="6" w:space="0" w:color="FFFFFF" w:themeColor="background1"/>
      </w:tblBorders>
    </w:tblPr>
    <w:tcPr>
      <w:shd w:val="clear" w:color="auto" w:fill="FDE4D0" w:themeFill="accent6" w:themeFillTint="3F"/>
    </w:tcPr>
    <w:tblStylePr w:type="firstRow">
      <w:rPr>
        <w:b/>
        <w:bCs/>
        <w:i w:val="0"/>
        <w:iCs w:val="0"/>
        <w:color w:val="FFFFFF" w:themeColor="background1"/>
      </w:rPr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24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lastRow">
      <w:rPr>
        <w:b/>
        <w:bCs/>
        <w:i w:val="0"/>
        <w:iCs w:val="0"/>
        <w:color w:val="FFFFFF" w:themeColor="background1"/>
      </w:rPr>
      <w:tblPr/>
      <w:tcPr>
        <w:tcBorders>
          <w:top w:val="single" w:sz="24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single" w:sz="8" w:space="0" w:color="FFFFFF" w:themeColor="background1"/>
        </w:tcBorders>
        <w:shd w:val="clear" w:color="auto" w:fill="F79646" w:themeFill="accent6"/>
      </w:tcPr>
    </w:tblStylePr>
    <w:tblStylePr w:type="firstCol">
      <w:rPr>
        <w:b/>
        <w:bCs/>
        <w:i w:val="0"/>
        <w:iCs w:val="0"/>
        <w:color w:val="FFFFFF" w:themeColor="background1"/>
      </w:rPr>
      <w:tblPr/>
      <w:tcPr>
        <w:tcBorders>
          <w:left w:val="single" w:sz="8" w:space="0" w:color="FFFFFF" w:themeColor="background1"/>
          <w:right w:val="single" w:sz="24" w:space="0" w:color="FFFFFF" w:themeColor="background1"/>
          <w:insideH w:val="nil"/>
          <w:insideV w:val="nil"/>
        </w:tcBorders>
        <w:shd w:val="clear" w:color="auto" w:fill="F79646" w:themeFill="accent6"/>
      </w:tcPr>
    </w:tblStylePr>
    <w:tblStylePr w:type="lastCol">
      <w:rPr>
        <w:b/>
        <w:bCs/>
        <w:i w:val="0"/>
        <w:iCs w:val="0"/>
        <w:color w:val="FFFFFF" w:themeColor="background1"/>
      </w:rPr>
      <w:tblPr/>
      <w:tcPr>
        <w:tcBorders>
          <w:top w:val="nil"/>
          <w:left w:val="single" w:sz="24" w:space="0" w:color="FFFFFF" w:themeColor="background1"/>
          <w:bottom w:val="nil"/>
          <w:right w:val="nil"/>
          <w:insideH w:val="nil"/>
          <w:insideV w:val="nil"/>
        </w:tcBorders>
        <w:shd w:val="clear" w:color="auto" w:fill="F79646" w:themeFill="accent6"/>
      </w:tcPr>
    </w:tblStylePr>
    <w:tblStylePr w:type="band1Vert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nil"/>
          <w:insideV w:val="nil"/>
        </w:tcBorders>
        <w:shd w:val="clear" w:color="auto" w:fill="FBCAA2" w:themeFill="accent6" w:themeFillTint="7F"/>
      </w:tcPr>
    </w:tblStylePr>
    <w:tblStylePr w:type="band1Horz">
      <w:tblPr/>
      <w:tcPr>
        <w:tcBorders>
          <w:top w:val="single" w:sz="8" w:space="0" w:color="FFFFFF" w:themeColor="background1"/>
          <w:left w:val="single" w:sz="8" w:space="0" w:color="FFFFFF" w:themeColor="background1"/>
          <w:bottom w:val="single" w:sz="8" w:space="0" w:color="FFFFFF" w:themeColor="background1"/>
          <w:right w:val="single" w:sz="8" w:space="0" w:color="FFFFFF" w:themeColor="background1"/>
          <w:insideH w:val="single" w:sz="8" w:space="0" w:color="FFFFFF" w:themeColor="background1"/>
          <w:insideV w:val="single" w:sz="8" w:space="0" w:color="FFFFFF" w:themeColor="background1"/>
        </w:tcBorders>
        <w:shd w:val="clear" w:color="auto" w:fill="FBCAA2" w:themeFill="accent6" w:themeFillTint="7F"/>
      </w:tcPr>
    </w:tblStylePr>
  </w:style>
  <w:style w:type="table" w:styleId="ListaEscura">
    <w:name w:val="Dark List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000000" w:themeFill="tex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000000" w:themeFill="tex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</w:style>
  <w:style w:type="table" w:styleId="ListaEscura-nfase1">
    <w:name w:val="Dark List Accent 1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F81BD" w:themeFill="accent1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43F60" w:themeFill="accent1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65F91" w:themeFill="accent1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65F91" w:themeFill="accent1" w:themeFillShade="BF"/>
      </w:tcPr>
    </w:tblStylePr>
  </w:style>
  <w:style w:type="table" w:styleId="ListaEscura-nfase2">
    <w:name w:val="Dark List Accent 2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C0504D" w:themeFill="accent2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622423" w:themeFill="accent2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943634" w:themeFill="accent2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943634" w:themeFill="accent2" w:themeFillShade="BF"/>
      </w:tcPr>
    </w:tblStylePr>
  </w:style>
  <w:style w:type="table" w:styleId="ListaEscura-nfase3">
    <w:name w:val="Dark List Accent 3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9BBB59" w:themeFill="accent3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4E6128" w:themeFill="accent3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76923C" w:themeFill="accent3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6923C" w:themeFill="accent3" w:themeFillShade="BF"/>
      </w:tcPr>
    </w:tblStylePr>
  </w:style>
  <w:style w:type="table" w:styleId="ListaEscura-nfase4">
    <w:name w:val="Dark List Accent 4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8064A2" w:themeFill="accent4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3F3151" w:themeFill="accent4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5F497A" w:themeFill="accent4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F497A" w:themeFill="accent4" w:themeFillShade="BF"/>
      </w:tcPr>
    </w:tblStylePr>
  </w:style>
  <w:style w:type="table" w:styleId="ListaEscura-nfase5">
    <w:name w:val="Dark List Accent 5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4BACC6" w:themeFill="accent5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205867" w:themeFill="accent5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31849B" w:themeFill="accent5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31849B" w:themeFill="accent5" w:themeFillShade="BF"/>
      </w:tcPr>
    </w:tblStylePr>
  </w:style>
  <w:style w:type="table" w:styleId="ListaEscura-nfase6">
    <w:name w:val="Dark List Accent 6"/>
    <w:basedOn w:val="Tabelanormal"/>
    <w:uiPriority w:val="70"/>
    <w:rsid w:val="00CB0664"/>
    <w:pPr>
      <w:spacing w:after="0" w:line="240" w:lineRule="auto"/>
    </w:pPr>
    <w:rPr>
      <w:color w:val="FFFFFF" w:themeColor="background1"/>
    </w:rPr>
    <w:tblPr>
      <w:tblStyleRowBandSize w:val="1"/>
      <w:tblStyleColBandSize w:val="1"/>
    </w:tblPr>
    <w:tcPr>
      <w:shd w:val="clear" w:color="auto" w:fill="F79646" w:themeFill="accent6"/>
    </w:tcPr>
    <w:tblStylePr w:type="firstRow">
      <w:rPr>
        <w:b/>
        <w:bCs/>
      </w:rPr>
      <w:tblPr/>
      <w:tcPr>
        <w:tcBorders>
          <w:top w:val="nil"/>
          <w:left w:val="nil"/>
          <w:bottom w:val="single" w:sz="18" w:space="0" w:color="FFFFFF" w:themeColor="background1"/>
          <w:right w:val="nil"/>
          <w:insideH w:val="nil"/>
          <w:insideV w:val="nil"/>
        </w:tcBorders>
        <w:shd w:val="clear" w:color="auto" w:fill="000000" w:themeFill="text1"/>
      </w:tcPr>
    </w:tblStylePr>
    <w:tblStylePr w:type="lastRow">
      <w:tblPr/>
      <w:tcPr>
        <w:tcBorders>
          <w:top w:val="single" w:sz="18" w:space="0" w:color="FFFFFF" w:themeColor="background1"/>
          <w:left w:val="nil"/>
          <w:bottom w:val="nil"/>
          <w:right w:val="nil"/>
          <w:insideH w:val="nil"/>
          <w:insideV w:val="nil"/>
        </w:tcBorders>
        <w:shd w:val="clear" w:color="auto" w:fill="974706" w:themeFill="accent6" w:themeFillShade="7F"/>
      </w:tcPr>
    </w:tblStylePr>
    <w:tblStylePr w:type="firstCol">
      <w:tblPr/>
      <w:tcPr>
        <w:tcBorders>
          <w:top w:val="nil"/>
          <w:left w:val="nil"/>
          <w:bottom w:val="nil"/>
          <w:right w:val="single" w:sz="18" w:space="0" w:color="FFFFFF" w:themeColor="background1"/>
          <w:insideH w:val="nil"/>
          <w:insideV w:val="nil"/>
        </w:tcBorders>
        <w:shd w:val="clear" w:color="auto" w:fill="E36C0A" w:themeFill="accent6" w:themeFillShade="BF"/>
      </w:tcPr>
    </w:tblStylePr>
    <w:tblStylePr w:type="lastCol">
      <w:tblPr/>
      <w:tcPr>
        <w:tcBorders>
          <w:top w:val="nil"/>
          <w:left w:val="single" w:sz="18" w:space="0" w:color="FFFFFF" w:themeColor="background1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  <w:tblStylePr w:type="band1Horz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36C0A" w:themeFill="accent6" w:themeFillShade="BF"/>
      </w:tcPr>
    </w:tblStylePr>
  </w:style>
  <w:style w:type="table" w:styleId="SombreamentoColorido">
    <w:name w:val="Colorful Shading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6E6E6" w:themeFill="tex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000000" w:themeFill="tex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000000" w:themeColor="text1" w:themeShade="99"/>
          <w:insideV w:val="nil"/>
        </w:tcBorders>
        <w:shd w:val="clear" w:color="auto" w:fill="000000" w:themeFill="tex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000000" w:themeFill="text1" w:themeFillShade="BF"/>
      </w:tcPr>
    </w:tblStylePr>
    <w:tblStylePr w:type="band1Vert">
      <w:tblPr/>
      <w:tcPr>
        <w:shd w:val="clear" w:color="auto" w:fill="999999" w:themeFill="text1" w:themeFillTint="66"/>
      </w:tcPr>
    </w:tblStylePr>
    <w:tblStylePr w:type="band1Horz">
      <w:tblPr/>
      <w:tcPr>
        <w:shd w:val="clear" w:color="auto" w:fill="808080" w:themeFill="tex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Escuro-nfase1">
    <w:name w:val="Colorful Shading Accent 1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4F81BD" w:themeColor="accent1"/>
        <w:bottom w:val="single" w:sz="4" w:space="0" w:color="4F81BD" w:themeColor="accent1"/>
        <w:right w:val="single" w:sz="4" w:space="0" w:color="4F81BD" w:themeColor="accent1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2F8" w:themeFill="accent1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C4C74" w:themeFill="accent1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C4C74" w:themeColor="accent1" w:themeShade="99"/>
          <w:insideV w:val="nil"/>
        </w:tcBorders>
        <w:shd w:val="clear" w:color="auto" w:fill="2C4C74" w:themeFill="accent1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C4C74" w:themeFill="accent1" w:themeFillShade="99"/>
      </w:tcPr>
    </w:tblStylePr>
    <w:tblStylePr w:type="band1Vert">
      <w:tblPr/>
      <w:tcPr>
        <w:shd w:val="clear" w:color="auto" w:fill="B8CCE4" w:themeFill="accent1" w:themeFillTint="66"/>
      </w:tcPr>
    </w:tblStylePr>
    <w:tblStylePr w:type="band1Horz">
      <w:tblPr/>
      <w:tcPr>
        <w:shd w:val="clear" w:color="auto" w:fill="A7BFDE" w:themeFill="accent1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2">
    <w:name w:val="Colorful Shading Accent 2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C0504D" w:themeColor="accent2"/>
        <w:left w:val="single" w:sz="4" w:space="0" w:color="C0504D" w:themeColor="accent2"/>
        <w:bottom w:val="single" w:sz="4" w:space="0" w:color="C0504D" w:themeColor="accent2"/>
        <w:right w:val="single" w:sz="4" w:space="0" w:color="C0504D" w:themeColor="accent2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8EDED" w:themeFill="accent2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C0504D" w:themeColor="accent2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772C2A" w:themeFill="accent2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772C2A" w:themeColor="accent2" w:themeShade="99"/>
          <w:insideV w:val="nil"/>
        </w:tcBorders>
        <w:shd w:val="clear" w:color="auto" w:fill="772C2A" w:themeFill="accent2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772C2A" w:themeFill="accent2" w:themeFillShade="99"/>
      </w:tcPr>
    </w:tblStylePr>
    <w:tblStylePr w:type="band1Vert">
      <w:tblPr/>
      <w:tcPr>
        <w:shd w:val="clear" w:color="auto" w:fill="E5B8B7" w:themeFill="accent2" w:themeFillTint="66"/>
      </w:tcPr>
    </w:tblStylePr>
    <w:tblStylePr w:type="band1Horz">
      <w:tblPr/>
      <w:tcPr>
        <w:shd w:val="clear" w:color="auto" w:fill="DFA7A6" w:themeFill="accent2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3">
    <w:name w:val="Colorful Shading Accent 3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8064A2" w:themeColor="accent4"/>
        <w:left w:val="single" w:sz="4" w:space="0" w:color="9BBB59" w:themeColor="accent3"/>
        <w:bottom w:val="single" w:sz="4" w:space="0" w:color="9BBB59" w:themeColor="accent3"/>
        <w:right w:val="single" w:sz="4" w:space="0" w:color="9BBB59" w:themeColor="accent3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5F8EE" w:themeFill="accent3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8064A2" w:themeColor="accent4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5E7530" w:themeFill="accent3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5E7530" w:themeColor="accent3" w:themeShade="99"/>
          <w:insideV w:val="nil"/>
        </w:tcBorders>
        <w:shd w:val="clear" w:color="auto" w:fill="5E7530" w:themeFill="accent3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5E7530" w:themeFill="accent3" w:themeFillShade="99"/>
      </w:tcPr>
    </w:tblStylePr>
    <w:tblStylePr w:type="band1Vert">
      <w:tblPr/>
      <w:tcPr>
        <w:shd w:val="clear" w:color="auto" w:fill="D6E3BC" w:themeFill="accent3" w:themeFillTint="66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SombreamentoColorido-nfase4">
    <w:name w:val="Colorful Shading Accent 4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9BBB59" w:themeColor="accent3"/>
        <w:left w:val="single" w:sz="4" w:space="0" w:color="8064A2" w:themeColor="accent4"/>
        <w:bottom w:val="single" w:sz="4" w:space="0" w:color="8064A2" w:themeColor="accent4"/>
        <w:right w:val="single" w:sz="4" w:space="0" w:color="8064A2" w:themeColor="accent4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2EFF6" w:themeFill="accent4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9BBB59" w:themeColor="accent3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4C3B62" w:themeFill="accent4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4C3B62" w:themeColor="accent4" w:themeShade="99"/>
          <w:insideV w:val="nil"/>
        </w:tcBorders>
        <w:shd w:val="clear" w:color="auto" w:fill="4C3B62" w:themeFill="accent4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4C3B62" w:themeFill="accent4" w:themeFillShade="99"/>
      </w:tcPr>
    </w:tblStylePr>
    <w:tblStylePr w:type="band1Vert">
      <w:tblPr/>
      <w:tcPr>
        <w:shd w:val="clear" w:color="auto" w:fill="CCC0D9" w:themeFill="accent4" w:themeFillTint="66"/>
      </w:tcPr>
    </w:tblStylePr>
    <w:tblStylePr w:type="band1Horz">
      <w:tblPr/>
      <w:tcPr>
        <w:shd w:val="clear" w:color="auto" w:fill="BFB1D0" w:themeFill="accent4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5">
    <w:name w:val="Colorful Shading Accent 5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F79646" w:themeColor="accent6"/>
        <w:left w:val="single" w:sz="4" w:space="0" w:color="4BACC6" w:themeColor="accent5"/>
        <w:bottom w:val="single" w:sz="4" w:space="0" w:color="4BACC6" w:themeColor="accent5"/>
        <w:right w:val="single" w:sz="4" w:space="0" w:color="4BACC6" w:themeColor="accent5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EDF6F9" w:themeFill="accent5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F79646" w:themeColor="accent6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276A7C" w:themeFill="accent5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276A7C" w:themeColor="accent5" w:themeShade="99"/>
          <w:insideV w:val="nil"/>
        </w:tcBorders>
        <w:shd w:val="clear" w:color="auto" w:fill="276A7C" w:themeFill="accent5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276A7C" w:themeFill="accent5" w:themeFillShade="99"/>
      </w:tcPr>
    </w:tblStylePr>
    <w:tblStylePr w:type="band1Vert">
      <w:tblPr/>
      <w:tcPr>
        <w:shd w:val="clear" w:color="auto" w:fill="B6DDE8" w:themeFill="accent5" w:themeFillTint="66"/>
      </w:tcPr>
    </w:tblStylePr>
    <w:tblStylePr w:type="band1Horz">
      <w:tblPr/>
      <w:tcPr>
        <w:shd w:val="clear" w:color="auto" w:fill="A5D5E2" w:themeFill="accent5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SombreamentoColorido-nfase6">
    <w:name w:val="Colorful Shading Accent 6"/>
    <w:basedOn w:val="Tabelanormal"/>
    <w:uiPriority w:val="71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top w:val="single" w:sz="24" w:space="0" w:color="4BACC6" w:themeColor="accent5"/>
        <w:left w:val="single" w:sz="4" w:space="0" w:color="F79646" w:themeColor="accent6"/>
        <w:bottom w:val="single" w:sz="4" w:space="0" w:color="F79646" w:themeColor="accent6"/>
        <w:right w:val="single" w:sz="4" w:space="0" w:color="F79646" w:themeColor="accent6"/>
        <w:insideH w:val="single" w:sz="4" w:space="0" w:color="FFFFFF" w:themeColor="background1"/>
        <w:insideV w:val="single" w:sz="4" w:space="0" w:color="FFFFFF" w:themeColor="background1"/>
      </w:tblBorders>
    </w:tblPr>
    <w:tcPr>
      <w:shd w:val="clear" w:color="auto" w:fill="FEF4EC" w:themeFill="accent6" w:themeFillTint="19"/>
    </w:tcPr>
    <w:tblStylePr w:type="firstRow">
      <w:rPr>
        <w:b/>
        <w:bCs/>
      </w:rPr>
      <w:tblPr/>
      <w:tcPr>
        <w:tcBorders>
          <w:top w:val="nil"/>
          <w:left w:val="nil"/>
          <w:bottom w:val="single" w:sz="24" w:space="0" w:color="4BACC6" w:themeColor="accent5"/>
          <w:right w:val="nil"/>
          <w:insideH w:val="nil"/>
          <w:insideV w:val="nil"/>
        </w:tcBorders>
        <w:shd w:val="clear" w:color="auto" w:fill="FFFFFF" w:themeFill="background1"/>
      </w:tcPr>
    </w:tblStylePr>
    <w:tblStylePr w:type="lastRow">
      <w:rPr>
        <w:b/>
        <w:bCs/>
        <w:color w:val="FFFFFF" w:themeColor="background1"/>
      </w:rPr>
      <w:tblPr/>
      <w:tcPr>
        <w:tcBorders>
          <w:top w:val="single" w:sz="6" w:space="0" w:color="FFFFFF" w:themeColor="background1"/>
        </w:tcBorders>
        <w:shd w:val="clear" w:color="auto" w:fill="B65608" w:themeFill="accent6" w:themeFillShade="99"/>
      </w:tcPr>
    </w:tblStylePr>
    <w:tblStylePr w:type="fir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single" w:sz="4" w:space="0" w:color="B65608" w:themeColor="accent6" w:themeShade="99"/>
          <w:insideV w:val="nil"/>
        </w:tcBorders>
        <w:shd w:val="clear" w:color="auto" w:fill="B65608" w:themeFill="accent6" w:themeFillShade="99"/>
      </w:tcPr>
    </w:tblStylePr>
    <w:tblStylePr w:type="lastCol">
      <w:rPr>
        <w:color w:val="FFFFFF" w:themeColor="background1"/>
      </w:rPr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B65608" w:themeFill="accent6" w:themeFillShade="99"/>
      </w:tcPr>
    </w:tblStylePr>
    <w:tblStylePr w:type="band1Vert">
      <w:tblPr/>
      <w:tcPr>
        <w:shd w:val="clear" w:color="auto" w:fill="FBD4B4" w:themeFill="accent6" w:themeFillTint="66"/>
      </w:tcPr>
    </w:tblStylePr>
    <w:tblStylePr w:type="band1Horz">
      <w:tblPr/>
      <w:tcPr>
        <w:shd w:val="clear" w:color="auto" w:fill="FBCAA2" w:themeFill="accent6" w:themeFillTint="7F"/>
      </w:tcPr>
    </w:tblStylePr>
    <w:tblStylePr w:type="neCell">
      <w:rPr>
        <w:color w:val="000000" w:themeColor="text1"/>
      </w:rPr>
    </w:tblStylePr>
    <w:tblStylePr w:type="nwCell">
      <w:rPr>
        <w:color w:val="000000" w:themeColor="text1"/>
      </w:rPr>
    </w:tblStylePr>
  </w:style>
  <w:style w:type="table" w:styleId="ListaColorida">
    <w:name w:val="Colorful List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6E6E6" w:themeFill="tex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C0C0C0" w:themeFill="text1" w:themeFillTint="3F"/>
      </w:tcPr>
    </w:tblStylePr>
    <w:tblStylePr w:type="band1Horz">
      <w:tblPr/>
      <w:tcPr>
        <w:shd w:val="clear" w:color="auto" w:fill="CCCCCC" w:themeFill="text1" w:themeFillTint="33"/>
      </w:tcPr>
    </w:tblStylePr>
  </w:style>
  <w:style w:type="table" w:styleId="ListaColorida-nfase1">
    <w:name w:val="Colorful List Accent 1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2F8" w:themeFill="accent1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3DFEE" w:themeFill="accent1" w:themeFillTint="3F"/>
      </w:tcPr>
    </w:tblStylePr>
    <w:tblStylePr w:type="band1Horz">
      <w:tblPr/>
      <w:tcPr>
        <w:shd w:val="clear" w:color="auto" w:fill="DBE5F1" w:themeFill="accent1" w:themeFillTint="33"/>
      </w:tcPr>
    </w:tblStylePr>
  </w:style>
  <w:style w:type="table" w:styleId="ListaColorida-nfase2">
    <w:name w:val="Colorful List Accent 2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8EDED" w:themeFill="accent2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9E3A38" w:themeFill="accent2" w:themeFillShade="CC"/>
      </w:tcPr>
    </w:tblStylePr>
    <w:tblStylePr w:type="lastRow">
      <w:rPr>
        <w:b/>
        <w:bCs/>
        <w:color w:val="9E3A38" w:themeColor="accent2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FD3D2" w:themeFill="accent2" w:themeFillTint="3F"/>
      </w:tcPr>
    </w:tblStylePr>
    <w:tblStylePr w:type="band1Horz">
      <w:tblPr/>
      <w:tcPr>
        <w:shd w:val="clear" w:color="auto" w:fill="F2DBDB" w:themeFill="accent2" w:themeFillTint="33"/>
      </w:tcPr>
    </w:tblStylePr>
  </w:style>
  <w:style w:type="table" w:styleId="ListaColorida-nfase3">
    <w:name w:val="Colorful List Accent 3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5F8EE" w:themeFill="accent3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664E82" w:themeFill="accent4" w:themeFillShade="CC"/>
      </w:tcPr>
    </w:tblStylePr>
    <w:tblStylePr w:type="lastRow">
      <w:rPr>
        <w:b/>
        <w:bCs/>
        <w:color w:val="664E82" w:themeColor="accent4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E6EED5" w:themeFill="accent3" w:themeFillTint="3F"/>
      </w:tcPr>
    </w:tblStylePr>
    <w:tblStylePr w:type="band1Horz">
      <w:tblPr/>
      <w:tcPr>
        <w:shd w:val="clear" w:color="auto" w:fill="EAF1DD" w:themeFill="accent3" w:themeFillTint="33"/>
      </w:tcPr>
    </w:tblStylePr>
  </w:style>
  <w:style w:type="table" w:styleId="ListaColorida-nfase4">
    <w:name w:val="Colorful List Accent 4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2EFF6" w:themeFill="accent4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7E9C40" w:themeFill="accent3" w:themeFillShade="CC"/>
      </w:tcPr>
    </w:tblStylePr>
    <w:tblStylePr w:type="lastRow">
      <w:rPr>
        <w:b/>
        <w:bCs/>
        <w:color w:val="7E9C40" w:themeColor="accent3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FD8E8" w:themeFill="accent4" w:themeFillTint="3F"/>
      </w:tcPr>
    </w:tblStylePr>
    <w:tblStylePr w:type="band1Horz">
      <w:tblPr/>
      <w:tcPr>
        <w:shd w:val="clear" w:color="auto" w:fill="E5DFEC" w:themeFill="accent4" w:themeFillTint="33"/>
      </w:tcPr>
    </w:tblStylePr>
  </w:style>
  <w:style w:type="table" w:styleId="ListaColorida-nfase5">
    <w:name w:val="Colorful List Accent 5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EDF6F9" w:themeFill="accent5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F2730A" w:themeFill="accent6" w:themeFillShade="CC"/>
      </w:tcPr>
    </w:tblStylePr>
    <w:tblStylePr w:type="lastRow">
      <w:rPr>
        <w:b/>
        <w:bCs/>
        <w:color w:val="F2730A" w:themeColor="accent6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D2EAF1" w:themeFill="accent5" w:themeFillTint="3F"/>
      </w:tcPr>
    </w:tblStylePr>
    <w:tblStylePr w:type="band1Horz">
      <w:tblPr/>
      <w:tcPr>
        <w:shd w:val="clear" w:color="auto" w:fill="DAEEF3" w:themeFill="accent5" w:themeFillTint="33"/>
      </w:tcPr>
    </w:tblStylePr>
  </w:style>
  <w:style w:type="table" w:styleId="ListaColorida-nfase6">
    <w:name w:val="Colorful List Accent 6"/>
    <w:basedOn w:val="Tabelanormal"/>
    <w:uiPriority w:val="72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</w:tblPr>
    <w:tcPr>
      <w:shd w:val="clear" w:color="auto" w:fill="FEF4EC" w:themeFill="accent6" w:themeFillTint="19"/>
    </w:tcPr>
    <w:tblStylePr w:type="firstRow">
      <w:rPr>
        <w:b/>
        <w:bCs/>
        <w:color w:val="FFFFFF" w:themeColor="background1"/>
      </w:rPr>
      <w:tblPr/>
      <w:tcPr>
        <w:tcBorders>
          <w:bottom w:val="single" w:sz="12" w:space="0" w:color="FFFFFF" w:themeColor="background1"/>
        </w:tcBorders>
        <w:shd w:val="clear" w:color="auto" w:fill="348DA5" w:themeFill="accent5" w:themeFillShade="CC"/>
      </w:tcPr>
    </w:tblStylePr>
    <w:tblStylePr w:type="lastRow">
      <w:rPr>
        <w:b/>
        <w:bCs/>
        <w:color w:val="348DA5" w:themeColor="accent5" w:themeShade="CC"/>
      </w:rPr>
      <w:tblPr/>
      <w:tcPr>
        <w:tcBorders>
          <w:top w:val="single" w:sz="12" w:space="0" w:color="000000" w:themeColor="text1"/>
        </w:tcBorders>
        <w:shd w:val="clear" w:color="auto" w:fill="FFFFFF" w:themeFill="background1"/>
      </w:tcPr>
    </w:tblStylePr>
    <w:tblStylePr w:type="firstCol">
      <w:rPr>
        <w:b/>
        <w:bCs/>
      </w:rPr>
    </w:tblStylePr>
    <w:tblStylePr w:type="lastCol">
      <w:rPr>
        <w:b/>
        <w:bCs/>
      </w:rPr>
    </w:tblStylePr>
    <w:tblStylePr w:type="band1Vert">
      <w:tblPr/>
      <w:tcPr>
        <w:tcBorders>
          <w:top w:val="nil"/>
          <w:left w:val="nil"/>
          <w:bottom w:val="nil"/>
          <w:right w:val="nil"/>
          <w:insideH w:val="nil"/>
          <w:insideV w:val="nil"/>
        </w:tcBorders>
        <w:shd w:val="clear" w:color="auto" w:fill="FDE4D0" w:themeFill="accent6" w:themeFillTint="3F"/>
      </w:tcPr>
    </w:tblStylePr>
    <w:tblStylePr w:type="band1Horz">
      <w:tblPr/>
      <w:tcPr>
        <w:shd w:val="clear" w:color="auto" w:fill="FDE9D9" w:themeFill="accent6" w:themeFillTint="33"/>
      </w:tcPr>
    </w:tblStylePr>
  </w:style>
  <w:style w:type="table" w:styleId="GradeColorida">
    <w:name w:val="Colorful Grid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CCCCCC" w:themeFill="text1" w:themeFillTint="33"/>
    </w:tcPr>
    <w:tblStylePr w:type="firstRow">
      <w:rPr>
        <w:b/>
        <w:bCs/>
      </w:rPr>
      <w:tblPr/>
      <w:tcPr>
        <w:shd w:val="clear" w:color="auto" w:fill="999999" w:themeFill="tex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999999" w:themeFill="text1" w:themeFillTint="66"/>
      </w:tcPr>
    </w:tblStylePr>
    <w:tblStylePr w:type="fir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lastCol">
      <w:rPr>
        <w:color w:val="FFFFFF" w:themeColor="background1"/>
      </w:rPr>
      <w:tblPr/>
      <w:tcPr>
        <w:shd w:val="clear" w:color="auto" w:fill="000000" w:themeFill="text1" w:themeFillShade="BF"/>
      </w:tcPr>
    </w:tblStylePr>
    <w:tblStylePr w:type="band1Vert">
      <w:tblPr/>
      <w:tcPr>
        <w:shd w:val="clear" w:color="auto" w:fill="808080" w:themeFill="text1" w:themeFillTint="7F"/>
      </w:tcPr>
    </w:tblStylePr>
    <w:tblStylePr w:type="band1Horz">
      <w:tblPr/>
      <w:tcPr>
        <w:shd w:val="clear" w:color="auto" w:fill="808080" w:themeFill="text1" w:themeFillTint="7F"/>
      </w:tcPr>
    </w:tblStylePr>
  </w:style>
  <w:style w:type="table" w:styleId="GradeColorida-nfase1">
    <w:name w:val="Colorful Grid Accent 1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BE5F1" w:themeFill="accent1" w:themeFillTint="33"/>
    </w:tcPr>
    <w:tblStylePr w:type="firstRow">
      <w:rPr>
        <w:b/>
        <w:bCs/>
      </w:rPr>
      <w:tblPr/>
      <w:tcPr>
        <w:shd w:val="clear" w:color="auto" w:fill="B8CCE4" w:themeFill="accent1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8CCE4" w:themeFill="accent1" w:themeFillTint="66"/>
      </w:tcPr>
    </w:tblStylePr>
    <w:tblStylePr w:type="fir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lastCol">
      <w:rPr>
        <w:color w:val="FFFFFF" w:themeColor="background1"/>
      </w:rPr>
      <w:tblPr/>
      <w:tcPr>
        <w:shd w:val="clear" w:color="auto" w:fill="365F91" w:themeFill="accent1" w:themeFillShade="BF"/>
      </w:tcPr>
    </w:tblStylePr>
    <w:tblStylePr w:type="band1Vert">
      <w:tblPr/>
      <w:tcPr>
        <w:shd w:val="clear" w:color="auto" w:fill="A7BFDE" w:themeFill="accent1" w:themeFillTint="7F"/>
      </w:tcPr>
    </w:tblStylePr>
    <w:tblStylePr w:type="band1Horz">
      <w:tblPr/>
      <w:tcPr>
        <w:shd w:val="clear" w:color="auto" w:fill="A7BFDE" w:themeFill="accent1" w:themeFillTint="7F"/>
      </w:tcPr>
    </w:tblStylePr>
  </w:style>
  <w:style w:type="table" w:styleId="GradeColorida-nfase2">
    <w:name w:val="Colorful Grid Accent 2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2DBDB" w:themeFill="accent2" w:themeFillTint="33"/>
    </w:tcPr>
    <w:tblStylePr w:type="firstRow">
      <w:rPr>
        <w:b/>
        <w:bCs/>
      </w:rPr>
      <w:tblPr/>
      <w:tcPr>
        <w:shd w:val="clear" w:color="auto" w:fill="E5B8B7" w:themeFill="accent2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E5B8B7" w:themeFill="accent2" w:themeFillTint="66"/>
      </w:tcPr>
    </w:tblStylePr>
    <w:tblStylePr w:type="fir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lastCol">
      <w:rPr>
        <w:color w:val="FFFFFF" w:themeColor="background1"/>
      </w:rPr>
      <w:tblPr/>
      <w:tcPr>
        <w:shd w:val="clear" w:color="auto" w:fill="943634" w:themeFill="accent2" w:themeFillShade="BF"/>
      </w:tcPr>
    </w:tblStylePr>
    <w:tblStylePr w:type="band1Vert">
      <w:tblPr/>
      <w:tcPr>
        <w:shd w:val="clear" w:color="auto" w:fill="DFA7A6" w:themeFill="accent2" w:themeFillTint="7F"/>
      </w:tcPr>
    </w:tblStylePr>
    <w:tblStylePr w:type="band1Horz">
      <w:tblPr/>
      <w:tcPr>
        <w:shd w:val="clear" w:color="auto" w:fill="DFA7A6" w:themeFill="accent2" w:themeFillTint="7F"/>
      </w:tcPr>
    </w:tblStylePr>
  </w:style>
  <w:style w:type="table" w:styleId="GradeColorida-nfase3">
    <w:name w:val="Colorful Grid Accent 3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AF1DD" w:themeFill="accent3" w:themeFillTint="33"/>
    </w:tcPr>
    <w:tblStylePr w:type="firstRow">
      <w:rPr>
        <w:b/>
        <w:bCs/>
      </w:rPr>
      <w:tblPr/>
      <w:tcPr>
        <w:shd w:val="clear" w:color="auto" w:fill="D6E3BC" w:themeFill="accent3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D6E3BC" w:themeFill="accent3" w:themeFillTint="66"/>
      </w:tcPr>
    </w:tblStylePr>
    <w:tblStylePr w:type="fir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lastCol">
      <w:rPr>
        <w:color w:val="FFFFFF" w:themeColor="background1"/>
      </w:rPr>
      <w:tblPr/>
      <w:tcPr>
        <w:shd w:val="clear" w:color="auto" w:fill="76923C" w:themeFill="accent3" w:themeFillShade="BF"/>
      </w:tcPr>
    </w:tblStylePr>
    <w:tblStylePr w:type="band1Vert">
      <w:tblPr/>
      <w:tcPr>
        <w:shd w:val="clear" w:color="auto" w:fill="CDDDAC" w:themeFill="accent3" w:themeFillTint="7F"/>
      </w:tcPr>
    </w:tblStylePr>
    <w:tblStylePr w:type="band1Horz">
      <w:tblPr/>
      <w:tcPr>
        <w:shd w:val="clear" w:color="auto" w:fill="CDDDAC" w:themeFill="accent3" w:themeFillTint="7F"/>
      </w:tcPr>
    </w:tblStylePr>
  </w:style>
  <w:style w:type="table" w:styleId="GradeColorida-nfase4">
    <w:name w:val="Colorful Grid Accent 4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E5DFEC" w:themeFill="accent4" w:themeFillTint="33"/>
    </w:tcPr>
    <w:tblStylePr w:type="firstRow">
      <w:rPr>
        <w:b/>
        <w:bCs/>
      </w:rPr>
      <w:tblPr/>
      <w:tcPr>
        <w:shd w:val="clear" w:color="auto" w:fill="CCC0D9" w:themeFill="accent4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CCC0D9" w:themeFill="accent4" w:themeFillTint="66"/>
      </w:tcPr>
    </w:tblStylePr>
    <w:tblStylePr w:type="fir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lastCol">
      <w:rPr>
        <w:color w:val="FFFFFF" w:themeColor="background1"/>
      </w:rPr>
      <w:tblPr/>
      <w:tcPr>
        <w:shd w:val="clear" w:color="auto" w:fill="5F497A" w:themeFill="accent4" w:themeFillShade="BF"/>
      </w:tcPr>
    </w:tblStylePr>
    <w:tblStylePr w:type="band1Vert">
      <w:tblPr/>
      <w:tcPr>
        <w:shd w:val="clear" w:color="auto" w:fill="BFB1D0" w:themeFill="accent4" w:themeFillTint="7F"/>
      </w:tcPr>
    </w:tblStylePr>
    <w:tblStylePr w:type="band1Horz">
      <w:tblPr/>
      <w:tcPr>
        <w:shd w:val="clear" w:color="auto" w:fill="BFB1D0" w:themeFill="accent4" w:themeFillTint="7F"/>
      </w:tcPr>
    </w:tblStylePr>
  </w:style>
  <w:style w:type="table" w:styleId="GradeColorida-nfase5">
    <w:name w:val="Colorful Grid Accent 5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DAEEF3" w:themeFill="accent5" w:themeFillTint="33"/>
    </w:tcPr>
    <w:tblStylePr w:type="firstRow">
      <w:rPr>
        <w:b/>
        <w:bCs/>
      </w:rPr>
      <w:tblPr/>
      <w:tcPr>
        <w:shd w:val="clear" w:color="auto" w:fill="B6DDE8" w:themeFill="accent5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B6DDE8" w:themeFill="accent5" w:themeFillTint="66"/>
      </w:tcPr>
    </w:tblStylePr>
    <w:tblStylePr w:type="fir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lastCol">
      <w:rPr>
        <w:color w:val="FFFFFF" w:themeColor="background1"/>
      </w:rPr>
      <w:tblPr/>
      <w:tcPr>
        <w:shd w:val="clear" w:color="auto" w:fill="31849B" w:themeFill="accent5" w:themeFillShade="BF"/>
      </w:tcPr>
    </w:tblStylePr>
    <w:tblStylePr w:type="band1Vert">
      <w:tblPr/>
      <w:tcPr>
        <w:shd w:val="clear" w:color="auto" w:fill="A5D5E2" w:themeFill="accent5" w:themeFillTint="7F"/>
      </w:tcPr>
    </w:tblStylePr>
    <w:tblStylePr w:type="band1Horz">
      <w:tblPr/>
      <w:tcPr>
        <w:shd w:val="clear" w:color="auto" w:fill="A5D5E2" w:themeFill="accent5" w:themeFillTint="7F"/>
      </w:tcPr>
    </w:tblStylePr>
  </w:style>
  <w:style w:type="table" w:styleId="GradeColorida-nfase6">
    <w:name w:val="Colorful Grid Accent 6"/>
    <w:basedOn w:val="Tabelanormal"/>
    <w:uiPriority w:val="73"/>
    <w:rsid w:val="00CB0664"/>
    <w:pPr>
      <w:spacing w:after="0" w:line="240" w:lineRule="auto"/>
    </w:pPr>
    <w:rPr>
      <w:color w:val="000000" w:themeColor="text1"/>
    </w:rPr>
    <w:tblPr>
      <w:tblStyleRowBandSize w:val="1"/>
      <w:tblStyleColBandSize w:val="1"/>
      <w:tblBorders>
        <w:insideH w:val="single" w:sz="4" w:space="0" w:color="FFFFFF" w:themeColor="background1"/>
      </w:tblBorders>
    </w:tblPr>
    <w:tcPr>
      <w:shd w:val="clear" w:color="auto" w:fill="FDE9D9" w:themeFill="accent6" w:themeFillTint="33"/>
    </w:tcPr>
    <w:tblStylePr w:type="firstRow">
      <w:rPr>
        <w:b/>
        <w:bCs/>
      </w:rPr>
      <w:tblPr/>
      <w:tcPr>
        <w:shd w:val="clear" w:color="auto" w:fill="FBD4B4" w:themeFill="accent6" w:themeFillTint="66"/>
      </w:tcPr>
    </w:tblStylePr>
    <w:tblStylePr w:type="lastRow">
      <w:rPr>
        <w:b/>
        <w:bCs/>
        <w:color w:val="000000" w:themeColor="text1"/>
      </w:rPr>
      <w:tblPr/>
      <w:tcPr>
        <w:shd w:val="clear" w:color="auto" w:fill="FBD4B4" w:themeFill="accent6" w:themeFillTint="66"/>
      </w:tcPr>
    </w:tblStylePr>
    <w:tblStylePr w:type="fir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lastCol">
      <w:rPr>
        <w:color w:val="FFFFFF" w:themeColor="background1"/>
      </w:rPr>
      <w:tblPr/>
      <w:tcPr>
        <w:shd w:val="clear" w:color="auto" w:fill="E36C0A" w:themeFill="accent6" w:themeFillShade="BF"/>
      </w:tcPr>
    </w:tblStylePr>
    <w:tblStylePr w:type="band1Vert">
      <w:tblPr/>
      <w:tcPr>
        <w:shd w:val="clear" w:color="auto" w:fill="FBCAA2" w:themeFill="accent6" w:themeFillTint="7F"/>
      </w:tcPr>
    </w:tblStylePr>
    <w:tblStylePr w:type="band1Horz">
      <w:tblPr/>
      <w:tcPr>
        <w:shd w:val="clear" w:color="auto" w:fill="FBCAA2" w:themeFill="accent6" w:themeFillTint="7F"/>
      </w:tcPr>
    </w:tblStyle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png"/><Relationship Id="rId18" Type="http://schemas.openxmlformats.org/officeDocument/2006/relationships/image" Target="media/image13.png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image" Target="media/image12.png"/><Relationship Id="rId2" Type="http://schemas.openxmlformats.org/officeDocument/2006/relationships/numbering" Target="numbering.xml"/><Relationship Id="rId16" Type="http://schemas.openxmlformats.org/officeDocument/2006/relationships/image" Target="media/image11.png"/><Relationship Id="rId20" Type="http://schemas.openxmlformats.org/officeDocument/2006/relationships/theme" Target="theme/theme1.xml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19" Type="http://schemas.openxmlformats.org/officeDocument/2006/relationships/fontTable" Target="fontTable.xml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/APA.XSL" StyleName="APA"/>
</file>

<file path=customXml/itemProps1.xml><?xml version="1.0" encoding="utf-8"?>
<ds:datastoreItem xmlns:ds="http://schemas.openxmlformats.org/officeDocument/2006/customXml" ds:itemID="{EF278816-EC6F-A645-907D-7F25AECB1D4A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13</TotalTime>
  <Pages>12</Pages>
  <Words>2257</Words>
  <Characters>12191</Characters>
  <Application>Microsoft Office Word</Application>
  <DocSecurity>0</DocSecurity>
  <Lines>101</Lines>
  <Paragraphs>28</Paragraphs>
  <ScaleCrop>false</ScaleCrop>
  <HeadingPairs>
    <vt:vector size="4" baseType="variant">
      <vt:variant>
        <vt:lpstr>Título</vt:lpstr>
      </vt:variant>
      <vt:variant>
        <vt:i4>1</vt:i4>
      </vt:variant>
      <vt:variant>
        <vt:lpstr>Title</vt:lpstr>
      </vt:variant>
      <vt:variant>
        <vt:i4>1</vt:i4>
      </vt:variant>
    </vt:vector>
  </HeadingPairs>
  <TitlesOfParts>
    <vt:vector size="2" baseType="lpstr">
      <vt:lpstr/>
      <vt:lpstr/>
    </vt:vector>
  </TitlesOfParts>
  <Manager/>
  <Company/>
  <LinksUpToDate>false</LinksUpToDate>
  <CharactersWithSpaces>14420</CharactersWithSpaces>
  <SharedDoc>false</SharedDoc>
  <HyperlinkBase/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>generated by python-docx</dc:description>
  <cp:lastModifiedBy>user</cp:lastModifiedBy>
  <cp:revision>2</cp:revision>
  <dcterms:created xsi:type="dcterms:W3CDTF">2026-02-22T17:00:00Z</dcterms:created>
  <dcterms:modified xsi:type="dcterms:W3CDTF">2026-02-23T19:43:00Z</dcterms:modified>
  <cp:category/>
</cp:coreProperties>
</file>